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sdt>
      <w:sdtPr>
        <w:rPr>
          <w:rFonts w:ascii="Open Sans Light" w:eastAsiaTheme="minorEastAsia" w:hAnsi="Open Sans Light" w:cstheme="minorBidi"/>
          <w:b w:val="0"/>
          <w:bCs w:val="0"/>
          <w:iCs w:val="0"/>
          <w:color w:val="2B2B2B"/>
          <w:sz w:val="24"/>
          <w:szCs w:val="24"/>
          <w:lang w:val="es-PE"/>
        </w:rPr>
        <w:id w:val="179179011"/>
        <w:docPartObj>
          <w:docPartGallery w:val="Cover Pages"/>
          <w:docPartUnique/>
        </w:docPartObj>
      </w:sdtPr>
      <w:sdtEndPr/>
      <w:sdtContent>
        <w:p w14:paraId="53D7D4F1" w14:textId="77777777" w:rsidR="008459AE" w:rsidRPr="00DA555D" w:rsidRDefault="008459AE" w:rsidP="008459AE">
          <w:pPr>
            <w:pStyle w:val="Heading4"/>
            <w:rPr>
              <w:lang w:val="es-PE"/>
            </w:rPr>
          </w:pPr>
          <w:r w:rsidRPr="00DA555D">
            <w:rPr>
              <w:lang w:val="es-PE"/>
            </w:rPr>
            <w:t xml:space="preserve">Uso de la fotografía en </w:t>
          </w:r>
        </w:p>
        <w:p w14:paraId="2AD3413B" w14:textId="1A10FD6A" w:rsidR="00635A4C" w:rsidRPr="00DA555D" w:rsidRDefault="008459AE" w:rsidP="008459AE">
          <w:pPr>
            <w:pStyle w:val="Heading4"/>
            <w:rPr>
              <w:lang w:val="es-PE"/>
            </w:rPr>
          </w:pPr>
          <w:r w:rsidRPr="00DA555D">
            <w:rPr>
              <w:lang w:val="es-PE"/>
            </w:rPr>
            <w:t>la investigación</w:t>
          </w:r>
          <w:r w:rsidR="00635A4C" w:rsidRPr="00DA555D">
            <w:rPr>
              <w:lang w:val="es-PE"/>
            </w:rPr>
            <w:t xml:space="preserve"> </w:t>
          </w:r>
        </w:p>
        <w:bookmarkEnd w:id="0"/>
        <w:p w14:paraId="2ACDD2E0" w14:textId="77777777" w:rsidR="00155B4D" w:rsidRPr="00DA555D" w:rsidRDefault="00155B4D" w:rsidP="007C422D">
          <w:pPr>
            <w:pStyle w:val="Heading4"/>
            <w:spacing w:before="360" w:after="0"/>
            <w:rPr>
              <w:b w:val="0"/>
              <w:color w:val="2B2B2B"/>
              <w:sz w:val="40"/>
              <w:szCs w:val="40"/>
              <w:lang w:val="es-PE"/>
            </w:rPr>
          </w:pPr>
        </w:p>
        <w:p w14:paraId="30711C4B" w14:textId="45500B49" w:rsidR="00482E45" w:rsidRPr="00BC50E2" w:rsidRDefault="00635A4C" w:rsidP="007C422D">
          <w:pPr>
            <w:pStyle w:val="Heading4"/>
            <w:spacing w:before="360" w:after="0"/>
            <w:rPr>
              <w:b w:val="0"/>
              <w:color w:val="2B2B2B"/>
              <w:sz w:val="40"/>
              <w:szCs w:val="40"/>
            </w:rPr>
          </w:pPr>
          <w:r w:rsidRPr="00BC50E2">
            <w:rPr>
              <w:b w:val="0"/>
              <w:color w:val="2B2B2B"/>
              <w:sz w:val="40"/>
              <w:szCs w:val="40"/>
            </w:rPr>
            <w:t>Ian Fitzpatrick</w:t>
          </w:r>
        </w:p>
        <w:p w14:paraId="7E573B5D" w14:textId="4FDABFD3" w:rsidR="00482E45" w:rsidRPr="00BC50E2" w:rsidRDefault="00482E45" w:rsidP="003D5AD2">
          <w:bookmarkStart w:id="1" w:name="_Toc354916300"/>
        </w:p>
        <w:p w14:paraId="61342D36" w14:textId="173F0F21" w:rsidR="002F0B92" w:rsidRPr="00BC50E2" w:rsidRDefault="008459AE" w:rsidP="002F0B92">
          <w:pPr>
            <w:rPr>
              <w:sz w:val="28"/>
              <w:szCs w:val="28"/>
            </w:rPr>
          </w:pPr>
          <w:proofErr w:type="spellStart"/>
          <w:r w:rsidRPr="00BC50E2">
            <w:rPr>
              <w:sz w:val="28"/>
              <w:szCs w:val="28"/>
            </w:rPr>
            <w:t>Octubre</w:t>
          </w:r>
          <w:proofErr w:type="spellEnd"/>
          <w:r w:rsidRPr="00BC50E2">
            <w:rPr>
              <w:sz w:val="28"/>
              <w:szCs w:val="28"/>
            </w:rPr>
            <w:t xml:space="preserve"> de 2019</w:t>
          </w:r>
        </w:p>
        <w:p w14:paraId="6AAC34E2" w14:textId="6B75AE25" w:rsidR="002F0B92" w:rsidRPr="00BC50E2" w:rsidRDefault="002F0B92" w:rsidP="002F0B92"/>
        <w:p w14:paraId="1CA6BECD" w14:textId="43F26D9A" w:rsidR="002F0B92" w:rsidRPr="00BC50E2" w:rsidRDefault="002F0B92" w:rsidP="002F0B92"/>
        <w:p w14:paraId="46639073" w14:textId="74A96E01" w:rsidR="002F0B92" w:rsidRPr="00BC50E2" w:rsidRDefault="002F0B92" w:rsidP="002F0B92"/>
        <w:p w14:paraId="22EE2197" w14:textId="248B4FD6" w:rsidR="002F0B92" w:rsidRPr="00BC50E2" w:rsidRDefault="002F0B92" w:rsidP="002F0B92"/>
        <w:p w14:paraId="0F827E24" w14:textId="1C2DE3CD" w:rsidR="002F0B92" w:rsidRPr="00BC50E2" w:rsidRDefault="002F0B92" w:rsidP="002F0B92"/>
        <w:p w14:paraId="2788F635" w14:textId="4C5A14B6" w:rsidR="002F0B92" w:rsidRPr="00BC50E2" w:rsidRDefault="002F0B92" w:rsidP="002F0B92"/>
        <w:p w14:paraId="36D97291" w14:textId="1F2E564E" w:rsidR="002F0B92" w:rsidRPr="00BC50E2" w:rsidRDefault="002F0B92" w:rsidP="002F0B92"/>
        <w:p w14:paraId="3A9F18CC" w14:textId="77777777" w:rsidR="00155B4D" w:rsidRPr="00BC50E2" w:rsidRDefault="00155B4D" w:rsidP="002F0B92"/>
        <w:p w14:paraId="4306B789" w14:textId="77777777" w:rsidR="00155B4D" w:rsidRPr="00BC50E2" w:rsidRDefault="00155B4D" w:rsidP="002F0B92">
          <w:pPr>
            <w:rPr>
              <w:rFonts w:cs="Open Sans Light"/>
              <w:sz w:val="22"/>
              <w:szCs w:val="22"/>
            </w:rPr>
          </w:pPr>
        </w:p>
        <w:p w14:paraId="09E2B4A6" w14:textId="77777777" w:rsidR="00155B4D" w:rsidRPr="00BC50E2" w:rsidRDefault="00155B4D" w:rsidP="002F0B92">
          <w:pPr>
            <w:rPr>
              <w:rFonts w:cs="Open Sans Light"/>
              <w:sz w:val="22"/>
              <w:szCs w:val="22"/>
            </w:rPr>
          </w:pPr>
        </w:p>
        <w:p w14:paraId="41BD91EB" w14:textId="73BBE23A" w:rsidR="002F0B92" w:rsidRPr="00BC50E2" w:rsidRDefault="002F0B92" w:rsidP="00155B4D">
          <w:pPr>
            <w:spacing w:after="80"/>
            <w:rPr>
              <w:sz w:val="22"/>
              <w:szCs w:val="22"/>
            </w:rPr>
          </w:pPr>
          <w:r w:rsidRPr="00BC50E2">
            <w:rPr>
              <w:rFonts w:cs="Open Sans Light"/>
              <w:sz w:val="22"/>
              <w:szCs w:val="22"/>
            </w:rPr>
            <w:t>©</w:t>
          </w:r>
          <w:r w:rsidRPr="00BC50E2">
            <w:rPr>
              <w:b/>
              <w:bCs/>
              <w:sz w:val="22"/>
              <w:szCs w:val="22"/>
            </w:rPr>
            <w:t>2019 Statistics for Sustainable Development</w:t>
          </w:r>
        </w:p>
        <w:p w14:paraId="164E8B6E" w14:textId="5279E2D0" w:rsidR="002F0B92" w:rsidRPr="00DA555D" w:rsidRDefault="008459AE" w:rsidP="00155B4D">
          <w:pPr>
            <w:pStyle w:val="Footer"/>
            <w:spacing w:after="240"/>
            <w:rPr>
              <w:sz w:val="22"/>
              <w:szCs w:val="22"/>
              <w:lang w:val="es-PE"/>
            </w:rPr>
          </w:pPr>
          <w:r w:rsidRPr="00DA555D">
            <w:rPr>
              <w:sz w:val="22"/>
              <w:szCs w:val="22"/>
              <w:lang w:val="es-PE"/>
            </w:rPr>
            <w:t xml:space="preserve">Excepto donde se indique, este trabajo está licenciado bajo una licencia </w:t>
          </w:r>
          <w:r w:rsidRPr="00DA555D">
            <w:rPr>
              <w:sz w:val="22"/>
              <w:szCs w:val="22"/>
              <w:u w:val="single"/>
              <w:lang w:val="es-PE"/>
            </w:rPr>
            <w:t>Creative Commons Attribution-ShareAlike 4.0 International</w:t>
          </w:r>
          <w:r w:rsidRPr="00DA555D">
            <w:rPr>
              <w:sz w:val="22"/>
              <w:szCs w:val="22"/>
              <w:lang w:val="es-PE"/>
            </w:rPr>
            <w:t>.</w:t>
          </w:r>
        </w:p>
        <w:p w14:paraId="1A456411" w14:textId="77777777" w:rsidR="008459AE" w:rsidRPr="00DA555D" w:rsidRDefault="008459AE" w:rsidP="008459AE">
          <w:pPr>
            <w:spacing w:after="80"/>
            <w:rPr>
              <w:sz w:val="22"/>
              <w:szCs w:val="22"/>
              <w:lang w:val="es-PE"/>
            </w:rPr>
          </w:pPr>
          <w:r w:rsidRPr="00DA555D">
            <w:rPr>
              <w:sz w:val="22"/>
              <w:szCs w:val="22"/>
              <w:lang w:val="es-PE"/>
            </w:rPr>
            <w:t>Este documento debe citarse como:</w:t>
          </w:r>
        </w:p>
        <w:p w14:paraId="5CAA89AC" w14:textId="731CA82E" w:rsidR="00155B4D" w:rsidRPr="00DA555D" w:rsidRDefault="008459AE" w:rsidP="008459AE">
          <w:pPr>
            <w:spacing w:after="80"/>
            <w:rPr>
              <w:sz w:val="22"/>
              <w:szCs w:val="22"/>
              <w:lang w:val="es-PE"/>
            </w:rPr>
          </w:pPr>
          <w:r w:rsidRPr="00DA555D">
            <w:rPr>
              <w:sz w:val="22"/>
              <w:szCs w:val="22"/>
              <w:lang w:val="es-PE"/>
            </w:rPr>
            <w:t xml:space="preserve">Fitzpatrick, Ian (2019) </w:t>
          </w:r>
          <w:r w:rsidRPr="00DA555D">
            <w:rPr>
              <w:i/>
              <w:sz w:val="22"/>
              <w:szCs w:val="22"/>
              <w:lang w:val="es-PE"/>
            </w:rPr>
            <w:t>Uso de la fotografía en la investigación. Statistics for Sustainable Development</w:t>
          </w:r>
          <w:r w:rsidRPr="00DA555D">
            <w:rPr>
              <w:sz w:val="22"/>
              <w:szCs w:val="22"/>
              <w:lang w:val="es-PE"/>
            </w:rPr>
            <w:t xml:space="preserve">, </w:t>
          </w:r>
          <w:r w:rsidRPr="00DA555D">
            <w:rPr>
              <w:i/>
              <w:sz w:val="22"/>
              <w:szCs w:val="22"/>
              <w:lang w:val="es-PE"/>
            </w:rPr>
            <w:t>Reading</w:t>
          </w:r>
          <w:r w:rsidRPr="00DA555D">
            <w:rPr>
              <w:sz w:val="22"/>
              <w:szCs w:val="22"/>
              <w:lang w:val="es-PE"/>
            </w:rPr>
            <w:t>, UK</w:t>
          </w:r>
        </w:p>
        <w:p w14:paraId="5327CA59" w14:textId="2DF8DC3F" w:rsidR="00706B89" w:rsidRPr="00DA555D" w:rsidRDefault="00CA4E7E" w:rsidP="00155B4D">
          <w:pPr>
            <w:spacing w:before="0" w:after="0"/>
            <w:rPr>
              <w:sz w:val="22"/>
              <w:szCs w:val="22"/>
              <w:lang w:val="es-PE"/>
            </w:rPr>
            <w:sectPr w:rsidR="00706B89" w:rsidRPr="00DA555D" w:rsidSect="00155B4D">
              <w:headerReference w:type="default" r:id="rId9"/>
              <w:footerReference w:type="even" r:id="rId10"/>
              <w:footerReference w:type="default" r:id="rId11"/>
              <w:footerReference w:type="first" r:id="rId12"/>
              <w:pgSz w:w="11900" w:h="16840"/>
              <w:pgMar w:top="1845" w:right="1797" w:bottom="1440" w:left="1797" w:header="709" w:footer="709" w:gutter="0"/>
              <w:cols w:space="708"/>
              <w:titlePg/>
              <w:docGrid w:linePitch="360"/>
            </w:sectPr>
          </w:pPr>
        </w:p>
        <w:bookmarkEnd w:id="1" w:displacedByCustomXml="next"/>
      </w:sdtContent>
    </w:sdt>
    <w:p w14:paraId="37A33FD8" w14:textId="1461CD43" w:rsidR="00AD5364" w:rsidRPr="00DA555D" w:rsidRDefault="008459AE" w:rsidP="00526226">
      <w:pPr>
        <w:pStyle w:val="Heading1"/>
        <w:spacing w:before="0"/>
        <w:ind w:left="-425"/>
        <w:rPr>
          <w:lang w:val="es-PE"/>
        </w:rPr>
      </w:pPr>
      <w:r w:rsidRPr="00DA555D">
        <w:rPr>
          <w:b w:val="0"/>
          <w:bCs w:val="0"/>
          <w:lang w:val="es-PE"/>
        </w:rPr>
        <w:lastRenderedPageBreak/>
        <w:t>Uso de la fotografía en la investigación</w:t>
      </w:r>
    </w:p>
    <w:p w14:paraId="74F866DF" w14:textId="5A169076" w:rsidR="00C0192D" w:rsidRPr="00DA555D" w:rsidRDefault="008459AE" w:rsidP="00526226">
      <w:pPr>
        <w:pStyle w:val="Heading2"/>
        <w:numPr>
          <w:ilvl w:val="0"/>
          <w:numId w:val="0"/>
        </w:numPr>
        <w:ind w:left="-284"/>
        <w:rPr>
          <w:lang w:val="es-PE"/>
        </w:rPr>
      </w:pPr>
      <w:r w:rsidRPr="00DA555D">
        <w:rPr>
          <w:lang w:val="es-PE"/>
        </w:rPr>
        <w:t>Introducción</w:t>
      </w:r>
    </w:p>
    <w:p w14:paraId="0C2701B2" w14:textId="261664CD" w:rsidR="00C909A3" w:rsidRPr="00DA555D" w:rsidRDefault="008459AE" w:rsidP="003D5AD2">
      <w:pPr>
        <w:rPr>
          <w:lang w:val="es-PE"/>
        </w:rPr>
      </w:pPr>
      <w:r w:rsidRPr="00DA555D">
        <w:rPr>
          <w:lang w:val="es-PE"/>
        </w:rPr>
        <w:t>La fotografía (tanto fija como en video) puede desempeñar un papel importante en el trabajo de campo y en la recopilación de datos, así como en su gestión y análisis. Actualmente la mayoría de los investigadores llevan consigo un teléfono inteligente, lo que hace que siempre haya una cámara disponible. Pero aunque muchos investigadores, en efecto, toman fotografías, no siempre se hace un buen uso de estas fotos como parte del proceso de investigación.</w:t>
      </w:r>
    </w:p>
    <w:p w14:paraId="0A31AE04" w14:textId="17D8A0C8" w:rsidR="00C909A3" w:rsidRDefault="008459AE" w:rsidP="003D5AD2">
      <w:pPr>
        <w:rPr>
          <w:lang w:val="es-PE"/>
        </w:rPr>
      </w:pPr>
      <w:r w:rsidRPr="00DA555D">
        <w:rPr>
          <w:lang w:val="es-PE"/>
        </w:rPr>
        <w:t xml:space="preserve">Una forma muy básica de usar una fotografía es como registro de un participante o entrevistado, lo cual puede ayudar al investigador a localizar más adelante a un participante, una casa, un campo o una ubicación. La mayoría de los teléfonos inteligentes y muchas cámaras digitales proporcionan </w:t>
      </w:r>
      <w:r w:rsidR="00CA4E7E">
        <w:fldChar w:fldCharType="begin"/>
      </w:r>
      <w:r w:rsidR="00CA4E7E" w:rsidRPr="00BC50E2">
        <w:rPr>
          <w:lang w:val="es-ES"/>
        </w:rPr>
        <w:instrText xml:space="preserve"> HYPERLINK "https://en.wikipedia.org/wiki/List_of_cameras_which_provide_geotagging" </w:instrText>
      </w:r>
      <w:r w:rsidR="00CA4E7E">
        <w:fldChar w:fldCharType="separate"/>
      </w:r>
      <w:r w:rsidRPr="00DA555D">
        <w:rPr>
          <w:rStyle w:val="Hyperlink"/>
          <w:rFonts w:cs="Open Sans Light"/>
          <w:lang w:val="es-PE"/>
        </w:rPr>
        <w:t>geoetiquetado</w:t>
      </w:r>
      <w:r w:rsidR="00CA4E7E">
        <w:rPr>
          <w:rStyle w:val="Hyperlink"/>
          <w:rFonts w:cs="Open Sans Light"/>
          <w:lang w:val="es-PE"/>
        </w:rPr>
        <w:fldChar w:fldCharType="end"/>
      </w:r>
      <w:r w:rsidRPr="00DA555D">
        <w:rPr>
          <w:lang w:val="es-PE"/>
        </w:rPr>
        <w:t>, aunque algunos modelos más antiguos de teléfonos inteligentes Android pueden no tenerlo. Si su cámara no lo tiene, la única forma de obtener fotos geoetiquetadas es descargar una aplicación de la cámara que posibilite el geoetiquetado. Las fotografías de los participantes también pueden ayudar a un investigador a ponerle rostro a un nombre, o una vivienda o ubicación a un rostro. Muchos investigadores ya usan el geoetiquetado para este propósito. Pero igualmente existen muchas otras formas de utilizar la fotografía (incluyendo el video)</w:t>
      </w:r>
      <w:r w:rsidR="00C909A3" w:rsidRPr="00DA555D">
        <w:rPr>
          <w:rStyle w:val="FootnoteReference"/>
          <w:rFonts w:ascii="Calibri" w:hAnsi="Calibri" w:cs="Calibri"/>
          <w:lang w:val="es-PE"/>
        </w:rPr>
        <w:footnoteReference w:id="1"/>
      </w:r>
      <w:r w:rsidR="00C909A3" w:rsidRPr="00DA555D">
        <w:rPr>
          <w:lang w:val="es-PE"/>
        </w:rPr>
        <w:t xml:space="preserve"> </w:t>
      </w:r>
      <w:r w:rsidRPr="00DA555D">
        <w:rPr>
          <w:lang w:val="es-PE"/>
        </w:rPr>
        <w:t>para proporcionar datos de investigación valiosos que pueden complementar otros métodos.</w:t>
      </w:r>
    </w:p>
    <w:p w14:paraId="451DF852" w14:textId="77777777" w:rsidR="00814A2D" w:rsidRPr="00DA555D" w:rsidRDefault="00814A2D" w:rsidP="003D5AD2">
      <w:pPr>
        <w:rPr>
          <w:lang w:val="es-PE"/>
        </w:rPr>
      </w:pPr>
    </w:p>
    <w:p w14:paraId="63357D85" w14:textId="164BEEF4" w:rsidR="00AD2F72" w:rsidRPr="00DA555D" w:rsidRDefault="008459AE" w:rsidP="00836619">
      <w:pPr>
        <w:pStyle w:val="Heading2"/>
        <w:rPr>
          <w:lang w:val="es-PE"/>
        </w:rPr>
      </w:pPr>
      <w:r w:rsidRPr="00DA555D">
        <w:rPr>
          <w:b w:val="0"/>
          <w:bCs w:val="0"/>
          <w:lang w:val="es-PE"/>
        </w:rPr>
        <w:t>La fotografía se puede utilizar para registrar muchos tipos de información (datos)</w:t>
      </w:r>
    </w:p>
    <w:p w14:paraId="5CBF537A" w14:textId="2C75E715" w:rsidR="00C0192D" w:rsidRPr="00DA555D" w:rsidRDefault="008459AE" w:rsidP="003D5AD2">
      <w:pPr>
        <w:pStyle w:val="ListParagraph"/>
        <w:numPr>
          <w:ilvl w:val="0"/>
          <w:numId w:val="4"/>
        </w:numPr>
        <w:rPr>
          <w:color w:val="2B2B2B"/>
          <w:lang w:val="es-PE"/>
        </w:rPr>
      </w:pPr>
      <w:r w:rsidRPr="00DA555D">
        <w:rPr>
          <w:lang w:val="es-PE"/>
        </w:rPr>
        <w:t>Elementos biofísicos</w:t>
      </w:r>
      <w:r w:rsidR="00656095" w:rsidRPr="00DA555D">
        <w:rPr>
          <w:lang w:val="es-PE"/>
        </w:rPr>
        <w:t>:</w:t>
      </w:r>
    </w:p>
    <w:p w14:paraId="32F25C31" w14:textId="05F65D07" w:rsidR="00C0192D" w:rsidRPr="00DA555D" w:rsidRDefault="008459AE" w:rsidP="003D5AD2">
      <w:pPr>
        <w:pStyle w:val="ListParagraph"/>
        <w:numPr>
          <w:ilvl w:val="1"/>
          <w:numId w:val="4"/>
        </w:numPr>
        <w:rPr>
          <w:color w:val="2B2B2B"/>
          <w:lang w:val="es-PE"/>
        </w:rPr>
      </w:pPr>
      <w:r w:rsidRPr="00DA555D">
        <w:rPr>
          <w:lang w:val="es-PE"/>
        </w:rPr>
        <w:t>Patrones de uso de la tierra, paisajes</w:t>
      </w:r>
    </w:p>
    <w:p w14:paraId="16C79AB8" w14:textId="4816B66F" w:rsidR="00C0192D" w:rsidRPr="00DA555D" w:rsidRDefault="008459AE" w:rsidP="003D5AD2">
      <w:pPr>
        <w:pStyle w:val="ListParagraph"/>
        <w:numPr>
          <w:ilvl w:val="1"/>
          <w:numId w:val="4"/>
        </w:numPr>
        <w:rPr>
          <w:color w:val="2B2B2B"/>
          <w:lang w:val="es-PE"/>
        </w:rPr>
      </w:pPr>
      <w:r w:rsidRPr="00DA555D">
        <w:rPr>
          <w:lang w:val="es-PE"/>
        </w:rPr>
        <w:t>Especies de plantas, disposición de los sembrados</w:t>
      </w:r>
    </w:p>
    <w:p w14:paraId="0287534C" w14:textId="6DFAF067" w:rsidR="00C0192D" w:rsidRPr="00DA555D" w:rsidRDefault="008459AE" w:rsidP="003D5AD2">
      <w:pPr>
        <w:pStyle w:val="ListParagraph"/>
        <w:numPr>
          <w:ilvl w:val="1"/>
          <w:numId w:val="4"/>
        </w:numPr>
        <w:rPr>
          <w:color w:val="2B2B2B"/>
          <w:lang w:val="es-PE"/>
        </w:rPr>
      </w:pPr>
      <w:r w:rsidRPr="00DA555D">
        <w:rPr>
          <w:lang w:val="es-PE"/>
        </w:rPr>
        <w:t>Condición de los cultivos (calidad, tamaño, estado, tipo), incluyendo plagas y enfermedades</w:t>
      </w:r>
    </w:p>
    <w:p w14:paraId="1C9344E8" w14:textId="43DB835E" w:rsidR="00C0192D" w:rsidRPr="00DA555D" w:rsidRDefault="008459AE" w:rsidP="003D5AD2">
      <w:pPr>
        <w:pStyle w:val="ListParagraph"/>
        <w:numPr>
          <w:ilvl w:val="1"/>
          <w:numId w:val="4"/>
        </w:numPr>
        <w:rPr>
          <w:color w:val="2B2B2B"/>
          <w:lang w:val="es-PE"/>
        </w:rPr>
      </w:pPr>
      <w:r w:rsidRPr="00DA555D">
        <w:rPr>
          <w:lang w:val="es-PE"/>
        </w:rPr>
        <w:t>Tipos de suelo (humedad, aridez, color)</w:t>
      </w:r>
      <w:r w:rsidR="00C0192D" w:rsidRPr="00DA555D">
        <w:rPr>
          <w:color w:val="2B2B2B"/>
          <w:lang w:val="es-PE"/>
        </w:rPr>
        <w:t xml:space="preserve"> </w:t>
      </w:r>
    </w:p>
    <w:p w14:paraId="58C737E6" w14:textId="25481049" w:rsidR="00C0192D" w:rsidRPr="00DA555D" w:rsidRDefault="008459AE" w:rsidP="003D5AD2">
      <w:pPr>
        <w:pStyle w:val="ListParagraph"/>
        <w:numPr>
          <w:ilvl w:val="1"/>
          <w:numId w:val="4"/>
        </w:numPr>
        <w:rPr>
          <w:color w:val="2B2B2B"/>
          <w:lang w:val="es-PE"/>
        </w:rPr>
      </w:pPr>
      <w:r w:rsidRPr="00DA555D">
        <w:rPr>
          <w:lang w:val="es-PE"/>
        </w:rPr>
        <w:t>Condición del ganado y de las mascotas</w:t>
      </w:r>
    </w:p>
    <w:p w14:paraId="6DB84533" w14:textId="55334F4C" w:rsidR="00C0192D" w:rsidRPr="00DA555D" w:rsidRDefault="00656095" w:rsidP="003D5AD2">
      <w:pPr>
        <w:pStyle w:val="ListParagraph"/>
        <w:numPr>
          <w:ilvl w:val="0"/>
          <w:numId w:val="4"/>
        </w:numPr>
        <w:rPr>
          <w:color w:val="2B2B2B"/>
          <w:lang w:val="es-PE"/>
        </w:rPr>
      </w:pPr>
      <w:r w:rsidRPr="00DA555D">
        <w:rPr>
          <w:lang w:val="es-PE"/>
        </w:rPr>
        <w:t>Objetos materiales</w:t>
      </w:r>
      <w:r w:rsidR="00C0192D" w:rsidRPr="00DA555D">
        <w:rPr>
          <w:color w:val="2B2B2B"/>
          <w:lang w:val="es-PE"/>
        </w:rPr>
        <w:t>:</w:t>
      </w:r>
    </w:p>
    <w:p w14:paraId="51439CC7" w14:textId="2E572D67" w:rsidR="00C0192D" w:rsidRPr="00DA555D" w:rsidRDefault="00656095" w:rsidP="003D5AD2">
      <w:pPr>
        <w:pStyle w:val="ListParagraph"/>
        <w:numPr>
          <w:ilvl w:val="1"/>
          <w:numId w:val="4"/>
        </w:numPr>
        <w:rPr>
          <w:color w:val="2B2B2B"/>
          <w:lang w:val="es-PE"/>
        </w:rPr>
      </w:pPr>
      <w:r w:rsidRPr="00DA555D">
        <w:rPr>
          <w:lang w:val="es-PE"/>
        </w:rPr>
        <w:lastRenderedPageBreak/>
        <w:t>Elementos en una habitación o un espacio (equipo agrícola, bolsas de semillas)</w:t>
      </w:r>
      <w:r w:rsidR="00C0192D" w:rsidRPr="00DA555D">
        <w:rPr>
          <w:color w:val="2B2B2B"/>
          <w:lang w:val="es-PE"/>
        </w:rPr>
        <w:t xml:space="preserve"> </w:t>
      </w:r>
    </w:p>
    <w:p w14:paraId="29E263D3" w14:textId="338E98F9" w:rsidR="00C0192D" w:rsidRPr="00DA555D" w:rsidRDefault="00656095" w:rsidP="003D5AD2">
      <w:pPr>
        <w:pStyle w:val="ListParagraph"/>
        <w:numPr>
          <w:ilvl w:val="1"/>
          <w:numId w:val="4"/>
        </w:numPr>
        <w:rPr>
          <w:color w:val="2B2B2B"/>
          <w:lang w:val="es-PE"/>
        </w:rPr>
      </w:pPr>
      <w:r w:rsidRPr="00DA555D">
        <w:rPr>
          <w:lang w:val="es-PE"/>
        </w:rPr>
        <w:t>Documentos (registros oficiales, periódicos, carteles o afiches)</w:t>
      </w:r>
    </w:p>
    <w:p w14:paraId="6D1C4DD9" w14:textId="441A55A6" w:rsidR="00C0192D" w:rsidRPr="00DA555D" w:rsidRDefault="00656095" w:rsidP="003D5AD2">
      <w:pPr>
        <w:pStyle w:val="ListParagraph"/>
        <w:numPr>
          <w:ilvl w:val="1"/>
          <w:numId w:val="4"/>
        </w:numPr>
        <w:rPr>
          <w:color w:val="2B2B2B"/>
          <w:lang w:val="es-PE"/>
        </w:rPr>
      </w:pPr>
      <w:r w:rsidRPr="00DA555D">
        <w:rPr>
          <w:lang w:val="es-PE"/>
        </w:rPr>
        <w:t>Viviendas, sus materiales, tamaño y condición</w:t>
      </w:r>
    </w:p>
    <w:p w14:paraId="71E36083" w14:textId="3279297F" w:rsidR="00C0192D" w:rsidRPr="00DA555D" w:rsidRDefault="00656095" w:rsidP="003D5AD2">
      <w:pPr>
        <w:pStyle w:val="ListParagraph"/>
        <w:numPr>
          <w:ilvl w:val="1"/>
          <w:numId w:val="4"/>
        </w:numPr>
        <w:rPr>
          <w:color w:val="2B2B2B"/>
          <w:lang w:val="es-PE"/>
        </w:rPr>
      </w:pPr>
      <w:r w:rsidRPr="00DA555D">
        <w:rPr>
          <w:lang w:val="es-PE"/>
        </w:rPr>
        <w:t>Consumo conspicuo (exhibición de artículos caros o de lujo)</w:t>
      </w:r>
    </w:p>
    <w:p w14:paraId="3AFA63F9" w14:textId="617A3832" w:rsidR="00C0192D" w:rsidRPr="00DA555D" w:rsidRDefault="00656095" w:rsidP="003D5AD2">
      <w:pPr>
        <w:pStyle w:val="ListParagraph"/>
        <w:numPr>
          <w:ilvl w:val="0"/>
          <w:numId w:val="4"/>
        </w:numPr>
        <w:rPr>
          <w:color w:val="2B2B2B"/>
          <w:lang w:val="es-PE"/>
        </w:rPr>
      </w:pPr>
      <w:r w:rsidRPr="00DA555D">
        <w:rPr>
          <w:lang w:val="es-PE"/>
        </w:rPr>
        <w:t>Interacciones sociales</w:t>
      </w:r>
      <w:r w:rsidR="00C0192D" w:rsidRPr="00DA555D">
        <w:rPr>
          <w:color w:val="2B2B2B"/>
          <w:lang w:val="es-PE"/>
        </w:rPr>
        <w:t>:</w:t>
      </w:r>
    </w:p>
    <w:p w14:paraId="32DA0DF7" w14:textId="2A2B294E" w:rsidR="00C0192D" w:rsidRPr="00DA555D" w:rsidRDefault="00656095" w:rsidP="003D5AD2">
      <w:pPr>
        <w:pStyle w:val="ListParagraph"/>
        <w:numPr>
          <w:ilvl w:val="1"/>
          <w:numId w:val="4"/>
        </w:numPr>
        <w:rPr>
          <w:color w:val="2B2B2B"/>
          <w:lang w:val="es-PE"/>
        </w:rPr>
      </w:pPr>
      <w:r w:rsidRPr="00DA555D">
        <w:rPr>
          <w:lang w:val="es-PE"/>
        </w:rPr>
        <w:t>La forma como las personas usan los elementos biofísicos u objetos materiales arriba mencionados, o la forma como interactúan con ellos</w:t>
      </w:r>
    </w:p>
    <w:p w14:paraId="725693A5" w14:textId="4FCAAF01" w:rsidR="00C0192D" w:rsidRPr="00DA555D" w:rsidRDefault="00656095" w:rsidP="003D5AD2">
      <w:pPr>
        <w:pStyle w:val="ListParagraph"/>
        <w:numPr>
          <w:ilvl w:val="1"/>
          <w:numId w:val="4"/>
        </w:numPr>
        <w:rPr>
          <w:color w:val="2B2B2B"/>
          <w:lang w:val="es-PE"/>
        </w:rPr>
      </w:pPr>
      <w:r w:rsidRPr="00DA555D">
        <w:rPr>
          <w:lang w:val="es-PE"/>
        </w:rPr>
        <w:t>La forma como se organiza una reunión (número de personas, posición u ubicación)</w:t>
      </w:r>
    </w:p>
    <w:p w14:paraId="7E6B15C0" w14:textId="06CD706C" w:rsidR="00C0192D" w:rsidRPr="00DA555D" w:rsidRDefault="00656095" w:rsidP="003D5AD2">
      <w:pPr>
        <w:pStyle w:val="ListParagraph"/>
        <w:numPr>
          <w:ilvl w:val="1"/>
          <w:numId w:val="4"/>
        </w:numPr>
        <w:rPr>
          <w:color w:val="2B2B2B"/>
          <w:lang w:val="es-PE"/>
        </w:rPr>
      </w:pPr>
      <w:r w:rsidRPr="00DA555D">
        <w:rPr>
          <w:lang w:val="es-PE"/>
        </w:rPr>
        <w:t>Participantes en un evento o reunión: cuántos hombres, mujeres o niños, diversidad, etnias, tipos y niveles de participación</w:t>
      </w:r>
    </w:p>
    <w:p w14:paraId="6D2E6DD8" w14:textId="6EB4ABA4" w:rsidR="00C0192D" w:rsidRPr="00DA555D" w:rsidRDefault="00656095" w:rsidP="003D5AD2">
      <w:pPr>
        <w:pStyle w:val="ListParagraph"/>
        <w:numPr>
          <w:ilvl w:val="1"/>
          <w:numId w:val="4"/>
        </w:numPr>
        <w:rPr>
          <w:color w:val="2B2B2B"/>
          <w:lang w:val="es-PE"/>
        </w:rPr>
      </w:pPr>
      <w:r w:rsidRPr="00DA555D">
        <w:rPr>
          <w:lang w:val="es-PE"/>
        </w:rPr>
        <w:t>Lenguaje corporal (si se sientan cerca y prestan atención o no, cómo interactúan con diferentes tipos de personas)</w:t>
      </w:r>
    </w:p>
    <w:p w14:paraId="2938E47E" w14:textId="35C592E2" w:rsidR="00C0192D" w:rsidRPr="00DA555D" w:rsidRDefault="00656095" w:rsidP="003D5AD2">
      <w:pPr>
        <w:pStyle w:val="ListParagraph"/>
        <w:numPr>
          <w:ilvl w:val="1"/>
          <w:numId w:val="4"/>
        </w:numPr>
        <w:rPr>
          <w:color w:val="2B2B2B"/>
          <w:lang w:val="es-PE"/>
        </w:rPr>
      </w:pPr>
      <w:r w:rsidRPr="00DA555D">
        <w:rPr>
          <w:lang w:val="es-PE"/>
        </w:rPr>
        <w:t>Distancia entre las personas (</w:t>
      </w:r>
      <w:r w:rsidRPr="00DA555D">
        <w:rPr>
          <w:i/>
          <w:lang w:val="es-PE"/>
        </w:rPr>
        <w:t>proxémica</w:t>
      </w:r>
      <w:r w:rsidRPr="00DA555D">
        <w:rPr>
          <w:lang w:val="es-PE"/>
        </w:rPr>
        <w:t>), quién se sienta con quién</w:t>
      </w:r>
    </w:p>
    <w:p w14:paraId="06A27458" w14:textId="30A584FF" w:rsidR="00C0192D" w:rsidRPr="00DA555D" w:rsidRDefault="00656095" w:rsidP="003D5AD2">
      <w:pPr>
        <w:pStyle w:val="ListParagraph"/>
        <w:numPr>
          <w:ilvl w:val="1"/>
          <w:numId w:val="4"/>
        </w:numPr>
        <w:rPr>
          <w:color w:val="2B2B2B"/>
          <w:lang w:val="es-PE"/>
        </w:rPr>
      </w:pPr>
      <w:r w:rsidRPr="00DA555D">
        <w:rPr>
          <w:lang w:val="es-PE"/>
        </w:rPr>
        <w:t>Relaciones de género y dinámicas de poder (desde la forma como se organizan las reuniones hasta el lenguaje corporal y la distancia entre las personas)</w:t>
      </w:r>
    </w:p>
    <w:p w14:paraId="2155FAC9" w14:textId="38D6FB40" w:rsidR="00C0192D" w:rsidRPr="00DA555D" w:rsidRDefault="00656095" w:rsidP="003D5AD2">
      <w:pPr>
        <w:pStyle w:val="ListParagraph"/>
        <w:numPr>
          <w:ilvl w:val="0"/>
          <w:numId w:val="4"/>
        </w:numPr>
        <w:rPr>
          <w:color w:val="2B2B2B"/>
          <w:lang w:val="es-PE"/>
        </w:rPr>
      </w:pPr>
      <w:r w:rsidRPr="00DA555D">
        <w:rPr>
          <w:lang w:val="es-PE"/>
        </w:rPr>
        <w:t>Valores o percepciones (en el caso de la fotografía participativa)</w:t>
      </w:r>
      <w:r w:rsidR="00C0192D" w:rsidRPr="00DA555D">
        <w:rPr>
          <w:color w:val="2B2B2B"/>
          <w:lang w:val="es-PE"/>
        </w:rPr>
        <w:t>:</w:t>
      </w:r>
    </w:p>
    <w:p w14:paraId="7A82A7F0" w14:textId="66617FFE" w:rsidR="00C0192D" w:rsidRPr="00DA555D" w:rsidRDefault="00656095" w:rsidP="003D5AD2">
      <w:pPr>
        <w:pStyle w:val="ListParagraph"/>
        <w:numPr>
          <w:ilvl w:val="1"/>
          <w:numId w:val="4"/>
        </w:numPr>
        <w:rPr>
          <w:color w:val="2B2B2B"/>
          <w:lang w:val="es-PE"/>
        </w:rPr>
      </w:pPr>
      <w:r w:rsidRPr="00DA555D">
        <w:rPr>
          <w:lang w:val="es-PE"/>
        </w:rPr>
        <w:t>Respuestas a preguntas más abstractas, por ejemplo: ¿Qué es lo que usted</w:t>
      </w:r>
      <w:r w:rsidR="003F5EBA" w:rsidRPr="00DA555D">
        <w:rPr>
          <w:lang w:val="es-PE"/>
        </w:rPr>
        <w:t xml:space="preserve"> </w:t>
      </w:r>
      <w:r w:rsidRPr="00DA555D">
        <w:rPr>
          <w:lang w:val="es-PE"/>
        </w:rPr>
        <w:t>más valora</w:t>
      </w:r>
      <w:r w:rsidR="003F5EBA" w:rsidRPr="00DA555D">
        <w:rPr>
          <w:lang w:val="es-PE"/>
        </w:rPr>
        <w:t xml:space="preserve"> </w:t>
      </w:r>
      <w:r w:rsidRPr="00DA555D">
        <w:rPr>
          <w:lang w:val="es-PE"/>
        </w:rPr>
        <w:t>de su comunidad? ¿Qué ha cambiado en los últimos años? ¿De qué manera principalmente está experimentando usted los impactos del cambio climático?</w:t>
      </w:r>
      <w:r w:rsidR="00C0192D" w:rsidRPr="00DA555D">
        <w:rPr>
          <w:color w:val="2B2B2B"/>
          <w:lang w:val="es-PE"/>
        </w:rPr>
        <w:t xml:space="preserve"> </w:t>
      </w:r>
    </w:p>
    <w:p w14:paraId="0171A7DD" w14:textId="4E4A81DF" w:rsidR="00C0192D" w:rsidRPr="00DA555D" w:rsidRDefault="00656095" w:rsidP="003D5AD2">
      <w:pPr>
        <w:pStyle w:val="ListParagraph"/>
        <w:numPr>
          <w:ilvl w:val="1"/>
          <w:numId w:val="4"/>
        </w:numPr>
        <w:rPr>
          <w:color w:val="2B2B2B"/>
          <w:lang w:val="es-PE"/>
        </w:rPr>
      </w:pPr>
      <w:r w:rsidRPr="00DA555D">
        <w:rPr>
          <w:lang w:val="es-PE"/>
        </w:rPr>
        <w:t>Preguntas relacionadas con las percepciones o pensamientos que se generan al ver fotos de otros lugares</w:t>
      </w:r>
    </w:p>
    <w:p w14:paraId="00417E90" w14:textId="318304F6" w:rsidR="00C0192D" w:rsidRPr="00DA555D" w:rsidRDefault="00656095" w:rsidP="003D5AD2">
      <w:pPr>
        <w:pStyle w:val="ListParagraph"/>
        <w:numPr>
          <w:ilvl w:val="1"/>
          <w:numId w:val="4"/>
        </w:numPr>
        <w:rPr>
          <w:color w:val="2B2B2B"/>
          <w:lang w:val="es-PE"/>
        </w:rPr>
      </w:pPr>
      <w:r w:rsidRPr="00DA555D">
        <w:rPr>
          <w:lang w:val="es-PE"/>
        </w:rPr>
        <w:t>Preguntas relacionadas con la memoria o historia que se generan al ver fotos antiguas</w:t>
      </w:r>
    </w:p>
    <w:p w14:paraId="6BA11368" w14:textId="08E1BED2" w:rsidR="00C0192D" w:rsidRPr="00DA555D" w:rsidRDefault="00656095" w:rsidP="003D5AD2">
      <w:pPr>
        <w:pStyle w:val="ListParagraph"/>
        <w:numPr>
          <w:ilvl w:val="0"/>
          <w:numId w:val="4"/>
        </w:numPr>
        <w:rPr>
          <w:color w:val="2B2B2B"/>
          <w:lang w:val="es-PE"/>
        </w:rPr>
      </w:pPr>
      <w:r w:rsidRPr="00DA555D">
        <w:rPr>
          <w:lang w:val="es-PE"/>
        </w:rPr>
        <w:t>Secuencias o tiempo</w:t>
      </w:r>
      <w:r w:rsidR="00C0192D" w:rsidRPr="00DA555D">
        <w:rPr>
          <w:color w:val="2B2B2B"/>
          <w:lang w:val="es-PE"/>
        </w:rPr>
        <w:t>:</w:t>
      </w:r>
    </w:p>
    <w:p w14:paraId="1D7271DB" w14:textId="0632C8D2" w:rsidR="00C0192D" w:rsidRPr="00DA555D" w:rsidRDefault="00656095" w:rsidP="003D5AD2">
      <w:pPr>
        <w:pStyle w:val="ListParagraph"/>
        <w:numPr>
          <w:ilvl w:val="1"/>
          <w:numId w:val="4"/>
        </w:numPr>
        <w:rPr>
          <w:color w:val="2B2B2B"/>
          <w:lang w:val="es-PE"/>
        </w:rPr>
      </w:pPr>
      <w:r w:rsidRPr="00DA555D">
        <w:rPr>
          <w:lang w:val="es-PE"/>
        </w:rPr>
        <w:t>Los diferentes pasos de un proceso</w:t>
      </w:r>
    </w:p>
    <w:p w14:paraId="404DC992" w14:textId="695B26C5" w:rsidR="00C0192D" w:rsidRDefault="00656095" w:rsidP="003D5AD2">
      <w:pPr>
        <w:pStyle w:val="ListParagraph"/>
        <w:numPr>
          <w:ilvl w:val="1"/>
          <w:numId w:val="4"/>
        </w:numPr>
        <w:rPr>
          <w:lang w:val="es-PE"/>
        </w:rPr>
      </w:pPr>
      <w:r w:rsidRPr="00DA555D">
        <w:rPr>
          <w:lang w:val="es-PE"/>
        </w:rPr>
        <w:t>La forma como algo cambia con el tiempo (antes y después de las fotografías) ya sea en senti</w:t>
      </w:r>
      <w:r w:rsidR="003F5EBA" w:rsidRPr="00DA555D">
        <w:rPr>
          <w:lang w:val="es-PE"/>
        </w:rPr>
        <w:t>do biofísico, material o social.</w:t>
      </w:r>
      <w:r w:rsidR="00B84D7A" w:rsidRPr="00DA555D">
        <w:rPr>
          <w:lang w:val="es-PE"/>
        </w:rPr>
        <w:br/>
      </w:r>
    </w:p>
    <w:p w14:paraId="29CC4020" w14:textId="77777777" w:rsidR="00814A2D" w:rsidRPr="00DA555D" w:rsidRDefault="00814A2D" w:rsidP="00814A2D">
      <w:pPr>
        <w:pStyle w:val="ListParagraph"/>
        <w:ind w:left="1440"/>
        <w:rPr>
          <w:lang w:val="es-PE"/>
        </w:rPr>
      </w:pPr>
    </w:p>
    <w:p w14:paraId="3AF3832E" w14:textId="77777777" w:rsidR="00BC50E2" w:rsidRDefault="00BC50E2">
      <w:pPr>
        <w:spacing w:before="0" w:after="0"/>
        <w:rPr>
          <w:rFonts w:ascii="Open Sans" w:hAnsi="Open Sans" w:cs="Open Sans"/>
          <w:color w:val="auto"/>
          <w:sz w:val="32"/>
          <w:szCs w:val="32"/>
          <w:lang w:val="es-PE"/>
        </w:rPr>
      </w:pPr>
      <w:r>
        <w:rPr>
          <w:b/>
          <w:bCs/>
          <w:lang w:val="es-PE"/>
        </w:rPr>
        <w:br w:type="page"/>
      </w:r>
    </w:p>
    <w:p w14:paraId="3C0768E4" w14:textId="610C966B" w:rsidR="00242123" w:rsidRPr="00DA555D" w:rsidRDefault="00656095" w:rsidP="00836619">
      <w:pPr>
        <w:pStyle w:val="Heading2"/>
        <w:rPr>
          <w:lang w:val="es-PE"/>
        </w:rPr>
      </w:pPr>
      <w:r w:rsidRPr="00DA555D">
        <w:rPr>
          <w:b w:val="0"/>
          <w:bCs w:val="0"/>
          <w:lang w:val="es-PE"/>
        </w:rPr>
        <w:lastRenderedPageBreak/>
        <w:t>Foto-elicitación: cuando la fotografía también puede usarse como herramienta de sondeo</w:t>
      </w:r>
    </w:p>
    <w:p w14:paraId="4B8B8A7D" w14:textId="0BEF1F62" w:rsidR="00AD5364" w:rsidRPr="00DA555D" w:rsidRDefault="00656095" w:rsidP="003D5AD2">
      <w:pPr>
        <w:pStyle w:val="Quote"/>
        <w:rPr>
          <w:lang w:val="es-PE"/>
        </w:rPr>
      </w:pPr>
      <w:r w:rsidRPr="00DA555D">
        <w:rPr>
          <w:iCs w:val="0"/>
          <w:lang w:val="es-PE"/>
        </w:rPr>
        <w:t>La foto-elicitación ha demostrado ser una herramienta valiosa para quienes están involucrados en la investigación participativa iterativa, a menudo con poblaciones vulnerables como los niños o las personas marginadas, pero también con los agricultores</w:t>
      </w:r>
      <w:r w:rsidR="00242123" w:rsidRPr="00DA555D">
        <w:rPr>
          <w:lang w:val="es-PE"/>
        </w:rPr>
        <w:t>.</w:t>
      </w:r>
      <w:r w:rsidR="00242123" w:rsidRPr="00DA555D">
        <w:rPr>
          <w:rStyle w:val="FootnoteReference"/>
          <w:lang w:val="es-PE"/>
        </w:rPr>
        <w:footnoteReference w:id="2"/>
      </w:r>
    </w:p>
    <w:p w14:paraId="1BC4D967" w14:textId="6F93BA15" w:rsidR="00814A2D" w:rsidRPr="00814A2D" w:rsidRDefault="00E52B1E" w:rsidP="00814A2D">
      <w:pPr>
        <w:rPr>
          <w:lang w:val="es-PE"/>
        </w:rPr>
      </w:pPr>
      <w:r w:rsidRPr="00DA555D">
        <w:rPr>
          <w:lang w:val="es-PE"/>
        </w:rPr>
        <w:t>Durante las entrevistas se pueden utilizar fotografías o material de video como objeto de discusión, para ayudar a estimular una conversación (ya sea individual o grupal) o para obtener respuestas más profundas o más largas a las preguntas. ¡El uso de imágenes puede ayudar a que el entrevistado o quien responde la encuesta se sienta más en el rol de hacer comentarios sobre algo y menos como el sujeto de un proyecto de recolección de datos! La fotografía también puede servir de ayuda para la memoria.</w:t>
      </w:r>
      <w:r w:rsidR="00242123" w:rsidRPr="00DA555D">
        <w:rPr>
          <w:lang w:val="es-PE"/>
        </w:rPr>
        <w:t xml:space="preserve"> </w:t>
      </w:r>
    </w:p>
    <w:p w14:paraId="584FC437" w14:textId="72B889CC" w:rsidR="00242123" w:rsidRPr="00DA555D" w:rsidRDefault="00E52B1E" w:rsidP="003D5AD2">
      <w:pPr>
        <w:pStyle w:val="Heading3"/>
        <w:rPr>
          <w:lang w:val="es-PE"/>
        </w:rPr>
      </w:pPr>
      <w:r w:rsidRPr="00DA555D">
        <w:rPr>
          <w:b w:val="0"/>
          <w:bCs w:val="0"/>
          <w:lang w:val="es-PE"/>
        </w:rPr>
        <w:t>¿Qué es la foto-elicitación?</w:t>
      </w:r>
    </w:p>
    <w:p w14:paraId="08BA12CB" w14:textId="184A251E" w:rsidR="00242123" w:rsidRPr="00DA555D" w:rsidRDefault="00E52B1E" w:rsidP="003D5AD2">
      <w:pPr>
        <w:rPr>
          <w:lang w:val="es-PE"/>
        </w:rPr>
      </w:pPr>
      <w:r w:rsidRPr="00DA555D">
        <w:rPr>
          <w:lang w:val="es-PE"/>
        </w:rPr>
        <w:t>La foto-elicitación es un método basado en la idea de usar fotografías o videos durante el proceso de entrevista para estimular las conversaciones. Se puede usar para revelar actitudes, creencias, opiniones, pensamientos y recuerdos que posiblemente no surgirían normalmente en una encuesta tradicional o en un proceso de entrevista semiestructurada.</w:t>
      </w:r>
      <w:r w:rsidR="00242123" w:rsidRPr="00DA555D">
        <w:rPr>
          <w:lang w:val="es-PE"/>
        </w:rPr>
        <w:t xml:space="preserve"> </w:t>
      </w:r>
    </w:p>
    <w:p w14:paraId="089BF74C" w14:textId="5EFFABFB" w:rsidR="00242123" w:rsidRPr="00DA555D" w:rsidRDefault="00E52B1E" w:rsidP="003D5AD2">
      <w:pPr>
        <w:rPr>
          <w:lang w:val="es-PE"/>
        </w:rPr>
      </w:pPr>
      <w:r w:rsidRPr="00DA555D">
        <w:rPr>
          <w:lang w:val="es-PE"/>
        </w:rPr>
        <w:t xml:space="preserve">Uno de los primeros antropólogos en utilizar este método como técnica de entrevista, John Collier, comentó que: </w:t>
      </w:r>
      <w:r w:rsidRPr="00DA555D">
        <w:rPr>
          <w:i/>
          <w:lang w:val="es-PE"/>
        </w:rPr>
        <w:t>"Las imágenes dieron lugar a entrevistas más largas y más completas, pero al mismo tiempo ayudaron a los entrevistados a sobreponerse a la fatiga y la repetición de las entrevistas convencionales"</w:t>
      </w:r>
      <w:r w:rsidRPr="00DA555D">
        <w:rPr>
          <w:lang w:val="es-PE"/>
        </w:rPr>
        <w:t>. También tienen la "</w:t>
      </w:r>
      <w:r w:rsidRPr="00DA555D">
        <w:rPr>
          <w:i/>
          <w:lang w:val="es-PE"/>
        </w:rPr>
        <w:t>capacidad de estimular la memoria latente, de motivar y liberar declaraciones emocionales sobre la vida del entrevistado"</w:t>
      </w:r>
      <w:r w:rsidRPr="00DA555D">
        <w:rPr>
          <w:lang w:val="es-PE"/>
        </w:rPr>
        <w:t>.</w:t>
      </w:r>
      <w:r w:rsidR="00242123" w:rsidRPr="00DA555D">
        <w:rPr>
          <w:rStyle w:val="FootnoteReference"/>
          <w:rFonts w:cs="Calibri"/>
          <w:lang w:val="es-PE"/>
        </w:rPr>
        <w:footnoteReference w:id="3"/>
      </w:r>
      <w:r w:rsidR="00242123" w:rsidRPr="00DA555D">
        <w:rPr>
          <w:lang w:val="es-PE"/>
        </w:rPr>
        <w:t xml:space="preserve"> </w:t>
      </w:r>
      <w:r w:rsidRPr="00DA555D">
        <w:rPr>
          <w:lang w:val="es-PE"/>
        </w:rPr>
        <w:t>El uso de fotos también tiene la ventaja de estimular discusiones grupales mientras las personas se reúnen alrededor de una imagen para discutir su significado y resolver algo juntos (similar a lo que ocurre en los ejercicios comunitarios de mapeo). Según el sociólogo y fotógrafo Douglas Harper, las fotografías pueden ayudar a "</w:t>
      </w:r>
      <w:r w:rsidRPr="00DA555D">
        <w:rPr>
          <w:i/>
          <w:lang w:val="es-PE"/>
        </w:rPr>
        <w:t>romper el marco</w:t>
      </w:r>
      <w:r w:rsidRPr="00DA555D">
        <w:rPr>
          <w:lang w:val="es-PE"/>
        </w:rPr>
        <w:t>" de los participantes y a "</w:t>
      </w:r>
      <w:r w:rsidRPr="00DA555D">
        <w:rPr>
          <w:i/>
          <w:lang w:val="es-PE"/>
        </w:rPr>
        <w:t>crear un puente entre los diferentes antecedentes culturales del investigador y del participante</w:t>
      </w:r>
      <w:r w:rsidRPr="00DA555D">
        <w:rPr>
          <w:lang w:val="es-PE"/>
        </w:rPr>
        <w:t>".</w:t>
      </w:r>
      <w:r w:rsidR="00242123" w:rsidRPr="00DA555D">
        <w:rPr>
          <w:rStyle w:val="FootnoteReference"/>
          <w:rFonts w:cs="Calibri"/>
          <w:lang w:val="es-PE"/>
        </w:rPr>
        <w:footnoteReference w:id="4"/>
      </w:r>
    </w:p>
    <w:p w14:paraId="34CB8188" w14:textId="025DEEC7" w:rsidR="00242123" w:rsidRPr="00DA555D" w:rsidRDefault="00E52B1E" w:rsidP="003D5AD2">
      <w:pPr>
        <w:rPr>
          <w:lang w:val="es-PE"/>
        </w:rPr>
      </w:pPr>
      <w:r w:rsidRPr="00DA555D">
        <w:rPr>
          <w:lang w:val="es-PE"/>
        </w:rPr>
        <w:lastRenderedPageBreak/>
        <w:t>A veces el tipo de fotografía que usted utiliza para la foto-elicitación es realmente importante. Harper da el ejemplo de unas fotografías de retrato que tomó de los agricultores que estaba entrevistando con la esperanza de usarlas para guiar las conversaciones. Las fotos resultaron ser demasiado similares a las ilustraciones que aparecían en las revistas agrícolas y no conducían a la reflexión. En cambio, descubrió que el uso de fotografías aéreas y fotografías históricas realmente estimulaba las conversaciones:</w:t>
      </w:r>
      <w:r w:rsidR="00242123" w:rsidRPr="00DA555D">
        <w:rPr>
          <w:lang w:val="es-PE"/>
        </w:rPr>
        <w:t xml:space="preserve"> </w:t>
      </w:r>
    </w:p>
    <w:p w14:paraId="52E7DD7A" w14:textId="5BD29D7E" w:rsidR="00242123" w:rsidRPr="00DA555D" w:rsidRDefault="00E52B1E" w:rsidP="003D5AD2">
      <w:pPr>
        <w:pStyle w:val="Quote"/>
        <w:rPr>
          <w:lang w:val="es-PE"/>
        </w:rPr>
      </w:pPr>
      <w:r w:rsidRPr="00DA555D">
        <w:rPr>
          <w:lang w:val="es-PE"/>
        </w:rPr>
        <w:t>“Las fotos aéreas llevaron a los agricultores a reflexionar sobre estrategias agrícolas, sobre diferencias estructurales entre las fincas y sobre los patrones de cambio. Las fotos históricas evocaron aspectos del pasado que tienen una gran importancia en el contexto de la evolución continua de la agricultura. De repente, agricultores antes taciturnos se encontraban con que tenían mucho que decir”.</w:t>
      </w:r>
    </w:p>
    <w:p w14:paraId="24286ADD" w14:textId="322AC7BB" w:rsidR="00242123" w:rsidRPr="00DA555D" w:rsidRDefault="00E52B1E" w:rsidP="003D5AD2">
      <w:pPr>
        <w:pStyle w:val="Heading3"/>
        <w:rPr>
          <w:lang w:val="es-PE"/>
        </w:rPr>
      </w:pPr>
      <w:r w:rsidRPr="00DA555D">
        <w:rPr>
          <w:lang w:val="es-PE"/>
        </w:rPr>
        <w:t>Beneficios de la foto-elicitación:</w:t>
      </w:r>
    </w:p>
    <w:p w14:paraId="3D985616" w14:textId="7A2E8D30" w:rsidR="00242123" w:rsidRPr="00DA555D" w:rsidRDefault="00E52B1E" w:rsidP="003D5AD2">
      <w:pPr>
        <w:pStyle w:val="ListParagraph"/>
        <w:numPr>
          <w:ilvl w:val="0"/>
          <w:numId w:val="8"/>
        </w:numPr>
        <w:rPr>
          <w:color w:val="2B2B2B"/>
          <w:lang w:val="es-PE"/>
        </w:rPr>
      </w:pPr>
      <w:r w:rsidRPr="00DA555D">
        <w:rPr>
          <w:lang w:val="es-PE"/>
        </w:rPr>
        <w:t>Construir una buena relación con los participantes o entrevistados</w:t>
      </w:r>
    </w:p>
    <w:p w14:paraId="182B4D81" w14:textId="512DE7C9" w:rsidR="00242123" w:rsidRPr="00DA555D" w:rsidRDefault="00E52B1E" w:rsidP="003D5AD2">
      <w:pPr>
        <w:pStyle w:val="ListParagraph"/>
        <w:numPr>
          <w:ilvl w:val="0"/>
          <w:numId w:val="8"/>
        </w:numPr>
        <w:rPr>
          <w:color w:val="2B2B2B"/>
          <w:lang w:val="es-PE"/>
        </w:rPr>
      </w:pPr>
      <w:r w:rsidRPr="00DA555D">
        <w:rPr>
          <w:lang w:val="es-PE"/>
        </w:rPr>
        <w:t>Facilitar las conversaciones y hacerlas más profundas</w:t>
      </w:r>
      <w:r w:rsidR="00242123" w:rsidRPr="00DA555D">
        <w:rPr>
          <w:color w:val="2B2B2B"/>
          <w:lang w:val="es-PE"/>
        </w:rPr>
        <w:t xml:space="preserve"> </w:t>
      </w:r>
    </w:p>
    <w:p w14:paraId="50491A97" w14:textId="68BFF7FE" w:rsidR="00242123" w:rsidRPr="00DA555D" w:rsidRDefault="00E52B1E" w:rsidP="003D5AD2">
      <w:pPr>
        <w:pStyle w:val="ListParagraph"/>
        <w:numPr>
          <w:ilvl w:val="0"/>
          <w:numId w:val="8"/>
        </w:numPr>
        <w:rPr>
          <w:color w:val="2B2B2B"/>
          <w:lang w:val="es-PE"/>
        </w:rPr>
      </w:pPr>
      <w:r w:rsidRPr="00DA555D">
        <w:rPr>
          <w:lang w:val="es-PE"/>
        </w:rPr>
        <w:t>Facilitar la conversación sobre temas difíciles o abstractos</w:t>
      </w:r>
    </w:p>
    <w:p w14:paraId="1F8DECB2" w14:textId="700FC0B7" w:rsidR="00242123" w:rsidRPr="00DA555D" w:rsidRDefault="00E52B1E" w:rsidP="003D5AD2">
      <w:pPr>
        <w:pStyle w:val="ListParagraph"/>
        <w:numPr>
          <w:ilvl w:val="0"/>
          <w:numId w:val="8"/>
        </w:numPr>
        <w:rPr>
          <w:color w:val="2B2B2B"/>
          <w:lang w:val="es-PE"/>
        </w:rPr>
      </w:pPr>
      <w:r w:rsidRPr="00DA555D">
        <w:rPr>
          <w:lang w:val="es-PE"/>
        </w:rPr>
        <w:t>Estimular el pensamiento (en particular los recuerdos)</w:t>
      </w:r>
    </w:p>
    <w:p w14:paraId="7B955723" w14:textId="6F6F21DC" w:rsidR="003D5AD2" w:rsidRPr="00DA555D" w:rsidRDefault="00E52B1E" w:rsidP="003D5AD2">
      <w:pPr>
        <w:pStyle w:val="ListParagraph"/>
        <w:numPr>
          <w:ilvl w:val="0"/>
          <w:numId w:val="8"/>
        </w:numPr>
        <w:rPr>
          <w:color w:val="2B2B2B"/>
          <w:lang w:val="es-PE"/>
        </w:rPr>
      </w:pPr>
      <w:r w:rsidRPr="00DA555D">
        <w:rPr>
          <w:lang w:val="es-PE"/>
        </w:rPr>
        <w:t>Facilitar el pensamiento reflexivo.</w:t>
      </w:r>
    </w:p>
    <w:p w14:paraId="1CAE2A05" w14:textId="2E2E08C9" w:rsidR="00242123" w:rsidRPr="00DA555D" w:rsidRDefault="00555E37" w:rsidP="003D5AD2">
      <w:pPr>
        <w:rPr>
          <w:lang w:val="es-PE"/>
        </w:rPr>
      </w:pPr>
      <w:r w:rsidRPr="00DA555D">
        <w:rPr>
          <w:lang w:val="es-PE"/>
        </w:rPr>
        <w:t>La foto-elicitación también se puede usar como parte de un conjunto de métodos. Por ejemplo, en un estudio sobre el conocimiento que tenían los agricultores acerca de los pesticidas, los investigadores realizaron encuestas persona a persona, combinadas con listado libre, foto-elicitación y descripción de especímenes, como una forma de medir el conocimiento de las personas.</w:t>
      </w:r>
      <w:r w:rsidR="00AF668E" w:rsidRPr="00DA555D">
        <w:rPr>
          <w:rStyle w:val="FootnoteReference"/>
          <w:lang w:val="es-PE"/>
        </w:rPr>
        <w:footnoteReference w:id="5"/>
      </w:r>
      <w:r w:rsidRPr="00DA555D">
        <w:rPr>
          <w:lang w:val="es-PE"/>
        </w:rPr>
        <w:t xml:space="preserve"> El éxito de la foto-elicitación dependerá de una adecuada selección del tema, de una cuidadosa selección de las fotos y de hacer las preguntas correctas para estimular la discusión.</w:t>
      </w:r>
      <w:r w:rsidR="00242123" w:rsidRPr="00DA555D">
        <w:rPr>
          <w:lang w:val="es-PE"/>
        </w:rPr>
        <w:t xml:space="preserve"> </w:t>
      </w:r>
    </w:p>
    <w:p w14:paraId="608ECDCB" w14:textId="35A4EF0C" w:rsidR="00242123" w:rsidRPr="00DA555D" w:rsidRDefault="00555E37" w:rsidP="003D5AD2">
      <w:pPr>
        <w:pStyle w:val="Heading3"/>
        <w:rPr>
          <w:lang w:val="es-PE"/>
        </w:rPr>
      </w:pPr>
      <w:r w:rsidRPr="00DA555D">
        <w:rPr>
          <w:b w:val="0"/>
          <w:bCs w:val="0"/>
          <w:lang w:val="es-PE"/>
        </w:rPr>
        <w:t>Ejemplo 1: La foto-elicitación y el paisaje agrícola</w:t>
      </w:r>
    </w:p>
    <w:p w14:paraId="179F8603" w14:textId="37791CD9" w:rsidR="00242123" w:rsidRPr="00DA555D" w:rsidRDefault="00555E37" w:rsidP="003D5AD2">
      <w:pPr>
        <w:rPr>
          <w:i/>
          <w:lang w:val="es-PE"/>
        </w:rPr>
      </w:pPr>
      <w:r w:rsidRPr="00DA555D">
        <w:rPr>
          <w:lang w:val="es-PE"/>
        </w:rPr>
        <w:t>En este estudio</w:t>
      </w:r>
      <w:r w:rsidR="00242123" w:rsidRPr="00DA555D">
        <w:rPr>
          <w:lang w:val="es-PE"/>
        </w:rPr>
        <w:t>,</w:t>
      </w:r>
      <w:r w:rsidR="00242123" w:rsidRPr="00DA555D">
        <w:rPr>
          <w:rStyle w:val="FootnoteReference"/>
          <w:rFonts w:cs="Calibri"/>
          <w:lang w:val="es-PE"/>
        </w:rPr>
        <w:footnoteReference w:id="6"/>
      </w:r>
      <w:r w:rsidR="00242123" w:rsidRPr="00DA555D">
        <w:rPr>
          <w:lang w:val="es-PE"/>
        </w:rPr>
        <w:t xml:space="preserve"> </w:t>
      </w:r>
      <w:r w:rsidR="00AF668E" w:rsidRPr="00DA555D">
        <w:rPr>
          <w:lang w:val="es-PE"/>
        </w:rPr>
        <w:t xml:space="preserve">el investigador trabajó con los agricultores en un paisaje degradado de Australia, para ayudar a explicar cómo los agricultores entienden y valoran su complejo paisaje: </w:t>
      </w:r>
      <w:r w:rsidR="00AF668E" w:rsidRPr="00DA555D">
        <w:rPr>
          <w:i/>
          <w:lang w:val="es-PE"/>
        </w:rPr>
        <w:t xml:space="preserve">"El proceso de foto-elicitación les permite expresar </w:t>
      </w:r>
      <w:r w:rsidR="00AF668E" w:rsidRPr="00DA555D">
        <w:rPr>
          <w:i/>
          <w:lang w:val="es-PE"/>
        </w:rPr>
        <w:lastRenderedPageBreak/>
        <w:t>concepciones y valores muy arraigados acerca de su vida y su trabajo en este terreno difícil".</w:t>
      </w:r>
    </w:p>
    <w:p w14:paraId="5DE4D05E" w14:textId="5701C107" w:rsidR="00242123" w:rsidRPr="00DA555D" w:rsidRDefault="00AF668E" w:rsidP="003D5AD2">
      <w:pPr>
        <w:rPr>
          <w:u w:val="single"/>
          <w:lang w:val="es-PE"/>
        </w:rPr>
      </w:pPr>
      <w:r w:rsidRPr="00DA555D">
        <w:rPr>
          <w:u w:val="single"/>
          <w:lang w:val="es-PE"/>
        </w:rPr>
        <w:t>Proceso de investigación:</w:t>
      </w:r>
    </w:p>
    <w:p w14:paraId="2E1A9797" w14:textId="55F57641" w:rsidR="00242123" w:rsidRPr="00DA555D" w:rsidRDefault="00AF668E" w:rsidP="003D5AD2">
      <w:pPr>
        <w:rPr>
          <w:lang w:val="es-PE"/>
        </w:rPr>
      </w:pPr>
      <w:r w:rsidRPr="00DA555D">
        <w:rPr>
          <w:lang w:val="es-PE"/>
        </w:rPr>
        <w:t>El trabajo de campo se realizó en cuatro fases:</w:t>
      </w:r>
      <w:r w:rsidR="00242123" w:rsidRPr="00DA555D">
        <w:rPr>
          <w:lang w:val="es-PE"/>
        </w:rPr>
        <w:t xml:space="preserve"> </w:t>
      </w:r>
    </w:p>
    <w:p w14:paraId="4D3655D8" w14:textId="1FA63A16" w:rsidR="00242123" w:rsidRPr="00DA555D" w:rsidRDefault="00AF668E" w:rsidP="003D5AD2">
      <w:pPr>
        <w:pStyle w:val="ListParagraph"/>
        <w:numPr>
          <w:ilvl w:val="0"/>
          <w:numId w:val="9"/>
        </w:numPr>
        <w:spacing w:after="80"/>
        <w:ind w:left="714" w:hanging="357"/>
        <w:contextualSpacing w:val="0"/>
        <w:rPr>
          <w:color w:val="2B2B2B"/>
          <w:lang w:val="es-PE"/>
        </w:rPr>
      </w:pPr>
      <w:r w:rsidRPr="00DA555D">
        <w:rPr>
          <w:lang w:val="es-PE"/>
        </w:rPr>
        <w:t>Se definió la base de campo, la cual incluía la observación de los participantes en reuniones semanales con los agricultores.</w:t>
      </w:r>
      <w:r w:rsidR="00242123" w:rsidRPr="00DA555D">
        <w:rPr>
          <w:color w:val="2B2B2B"/>
          <w:lang w:val="es-PE"/>
        </w:rPr>
        <w:t xml:space="preserve"> </w:t>
      </w:r>
    </w:p>
    <w:p w14:paraId="38881F14" w14:textId="4C719619" w:rsidR="00242123" w:rsidRPr="00DA555D" w:rsidRDefault="00AF668E" w:rsidP="003D5AD2">
      <w:pPr>
        <w:pStyle w:val="ListParagraph"/>
        <w:numPr>
          <w:ilvl w:val="0"/>
          <w:numId w:val="9"/>
        </w:numPr>
        <w:spacing w:after="80"/>
        <w:ind w:left="714" w:hanging="357"/>
        <w:contextualSpacing w:val="0"/>
        <w:rPr>
          <w:color w:val="2B2B2B"/>
          <w:lang w:val="es-PE"/>
        </w:rPr>
      </w:pPr>
      <w:r w:rsidRPr="00DA555D">
        <w:rPr>
          <w:lang w:val="es-PE"/>
        </w:rPr>
        <w:t>Se realizaron entrevistas en profundidad con 18 familias de agricultores. Al final de cada entrevista se les dio a las familias una cámara desechable y se les pidió que tomaran 12 fotografías de "paisajes significativos". Se les indicó que podían tomar más de una foto para completar una panorámica.</w:t>
      </w:r>
      <w:r w:rsidR="00242123" w:rsidRPr="00DA555D">
        <w:rPr>
          <w:color w:val="2B2B2B"/>
          <w:lang w:val="es-PE"/>
        </w:rPr>
        <w:t xml:space="preserve"> </w:t>
      </w:r>
    </w:p>
    <w:p w14:paraId="591D1369" w14:textId="077550C5" w:rsidR="00242123" w:rsidRPr="00DA555D" w:rsidRDefault="00AF668E" w:rsidP="003D5AD2">
      <w:pPr>
        <w:pStyle w:val="ListParagraph"/>
        <w:numPr>
          <w:ilvl w:val="0"/>
          <w:numId w:val="9"/>
        </w:numPr>
        <w:spacing w:after="80"/>
        <w:ind w:left="714" w:hanging="357"/>
        <w:contextualSpacing w:val="0"/>
        <w:rPr>
          <w:color w:val="2B2B2B"/>
          <w:lang w:val="es-PE"/>
        </w:rPr>
      </w:pPr>
      <w:r w:rsidRPr="00DA555D">
        <w:rPr>
          <w:lang w:val="es-PE"/>
        </w:rPr>
        <w:t xml:space="preserve">Se hizo una segunda entrevista en profundidad con base en la foto-elicitación, así como un recorrido de un día por los sitios captados en las fotografías. Al comienzo de esta entrevista se utilizó un "enfoque de categoría y escalamiento", donde se pidió a los fotógrafos que clasificaran sus fotos impresas por temas o categorías. Se indicó a los encuestados que definieran las categorías para cada grupo y les asignaran un título. Si en la entrevista estaba involucrada una familia completa, la persona que tomó la foto tenía la prioridad para categorizar la foto y luego se continuaba la discusión con toda la familia. Las fotos se clasificaron por importancia y por los números que se les asignaron. Luego se visitaron los sitios mismos, para dar lugar a más conversaciones. </w:t>
      </w:r>
      <w:r w:rsidR="00242123" w:rsidRPr="00DA555D">
        <w:rPr>
          <w:color w:val="2B2B2B"/>
          <w:lang w:val="es-PE"/>
        </w:rPr>
        <w:t xml:space="preserve"> </w:t>
      </w:r>
    </w:p>
    <w:p w14:paraId="4B7E987B" w14:textId="163E529C" w:rsidR="00242123" w:rsidRPr="00DA555D" w:rsidRDefault="00AF668E" w:rsidP="003D5AD2">
      <w:pPr>
        <w:pStyle w:val="ListParagraph"/>
        <w:numPr>
          <w:ilvl w:val="0"/>
          <w:numId w:val="9"/>
        </w:numPr>
        <w:spacing w:after="80"/>
        <w:ind w:left="714" w:hanging="357"/>
        <w:contextualSpacing w:val="0"/>
        <w:rPr>
          <w:color w:val="2B2B2B"/>
          <w:lang w:val="es-PE"/>
        </w:rPr>
      </w:pPr>
      <w:r w:rsidRPr="00DA555D">
        <w:rPr>
          <w:lang w:val="es-PE"/>
        </w:rPr>
        <w:t>La etapa final consistió en transcribir la entrevista y enviar una copia a las familias participantes, pidiéndoles que hicieran correcciones si era necesario. Todos los cambios se registraron en la copia final de la transcripción.</w:t>
      </w:r>
    </w:p>
    <w:p w14:paraId="41E12EF3" w14:textId="77777777" w:rsidR="000E2F88" w:rsidRPr="00DA555D" w:rsidRDefault="00242123" w:rsidP="003D5AD2">
      <w:pPr>
        <w:rPr>
          <w:lang w:val="es-PE"/>
        </w:rPr>
      </w:pPr>
      <w:r w:rsidRPr="00DA555D">
        <w:rPr>
          <w:lang w:val="es-PE"/>
        </w:rPr>
        <w:t xml:space="preserve"> </w:t>
      </w:r>
    </w:p>
    <w:p w14:paraId="4160889B" w14:textId="4B583BB8" w:rsidR="00242123" w:rsidRPr="00DA555D" w:rsidRDefault="00AF668E" w:rsidP="003D5AD2">
      <w:pPr>
        <w:rPr>
          <w:lang w:val="es-PE"/>
        </w:rPr>
      </w:pPr>
      <w:r w:rsidRPr="00DA555D">
        <w:rPr>
          <w:lang w:val="es-PE"/>
        </w:rPr>
        <w:t>A manera de ejemplo el artículo incluye una fotografía y una transcripción de la conversación entre el investigador y el participante o fotógrafo:</w:t>
      </w:r>
    </w:p>
    <w:p w14:paraId="2F6586F0" w14:textId="77777777" w:rsidR="00242123" w:rsidRPr="00DA555D" w:rsidRDefault="00242123" w:rsidP="003D5AD2">
      <w:pPr>
        <w:rPr>
          <w:lang w:val="es-PE"/>
        </w:rPr>
      </w:pPr>
    </w:p>
    <w:p w14:paraId="64F67CDA" w14:textId="77777777" w:rsidR="00242123" w:rsidRPr="00DA555D" w:rsidRDefault="00242123" w:rsidP="003D5AD2">
      <w:pPr>
        <w:jc w:val="center"/>
        <w:rPr>
          <w:lang w:val="es-PE"/>
        </w:rPr>
      </w:pPr>
      <w:r w:rsidRPr="00DA555D">
        <w:rPr>
          <w:lang w:val="es-PE"/>
        </w:rPr>
        <w:fldChar w:fldCharType="begin"/>
      </w:r>
      <w:r w:rsidRPr="00DA555D">
        <w:rPr>
          <w:lang w:val="es-PE"/>
        </w:rPr>
        <w:instrText xml:space="preserve"> INCLUDEPICTURE "https://www.tandfonline.com/na101/home/literatum/publisher/tandf/journals/content/rvst20/2005/rvst20.v020.i01/14725860500064904/production/images/medium/rvst_a_10064506_o_fig002g.jpg" \* MERGEFORMATINET </w:instrText>
      </w:r>
      <w:r w:rsidRPr="00DA555D">
        <w:rPr>
          <w:lang w:val="es-PE"/>
        </w:rPr>
        <w:fldChar w:fldCharType="separate"/>
      </w:r>
      <w:r w:rsidRPr="00DA555D">
        <w:rPr>
          <w:noProof/>
          <w:lang w:val="es-PE" w:eastAsia="es-CO"/>
        </w:rPr>
        <w:drawing>
          <wp:inline distT="0" distB="0" distL="0" distR="0" wp14:anchorId="40FD10AF" wp14:editId="1889EF91">
            <wp:extent cx="3137647" cy="2016512"/>
            <wp:effectExtent l="0" t="0" r="0" b="3175"/>
            <wp:docPr id="1" name="Picture 1" descr="https://www.tandfonline.com/na101/home/literatum/publisher/tandf/journals/content/rvst20/2005/rvst20.v020.i01/14725860500064904/production/images/medium/rvst_a_10064506_o_fig002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ndfonline.com/na101/home/literatum/publisher/tandf/journals/content/rvst20/2005/rvst20.v020.i01/14725860500064904/production/images/medium/rvst_a_10064506_o_fig002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7647" cy="2016512"/>
                    </a:xfrm>
                    <a:prstGeom prst="rect">
                      <a:avLst/>
                    </a:prstGeom>
                    <a:noFill/>
                    <a:ln>
                      <a:noFill/>
                    </a:ln>
                  </pic:spPr>
                </pic:pic>
              </a:graphicData>
            </a:graphic>
          </wp:inline>
        </w:drawing>
      </w:r>
      <w:r w:rsidRPr="00DA555D">
        <w:rPr>
          <w:lang w:val="es-PE"/>
        </w:rPr>
        <w:fldChar w:fldCharType="end"/>
      </w:r>
    </w:p>
    <w:p w14:paraId="5F20A4F7" w14:textId="77777777" w:rsidR="00242123" w:rsidRPr="00DA555D" w:rsidRDefault="00242123" w:rsidP="003D5AD2">
      <w:pPr>
        <w:rPr>
          <w:lang w:val="es-PE"/>
        </w:rPr>
      </w:pPr>
    </w:p>
    <w:p w14:paraId="0D637D19" w14:textId="05D9AED9" w:rsidR="000E2F88" w:rsidRPr="00DA555D" w:rsidRDefault="00AF668E" w:rsidP="003D5AD2">
      <w:pPr>
        <w:rPr>
          <w:u w:val="single"/>
          <w:lang w:val="es-PE"/>
        </w:rPr>
      </w:pPr>
      <w:r w:rsidRPr="00DA555D">
        <w:rPr>
          <w:u w:val="single"/>
          <w:lang w:val="es-PE"/>
        </w:rPr>
        <w:t>Transcripción:</w:t>
      </w:r>
      <w:r w:rsidR="00242123" w:rsidRPr="00DA555D">
        <w:rPr>
          <w:u w:val="single"/>
          <w:lang w:val="es-PE"/>
        </w:rPr>
        <w:t xml:space="preserve"> </w:t>
      </w:r>
    </w:p>
    <w:p w14:paraId="679591FF" w14:textId="798957C1" w:rsidR="000E2F88" w:rsidRPr="00DA555D" w:rsidRDefault="00AF668E" w:rsidP="003D5AD2">
      <w:pPr>
        <w:pStyle w:val="Quote"/>
        <w:rPr>
          <w:lang w:val="es-PE"/>
        </w:rPr>
      </w:pPr>
      <w:r w:rsidRPr="00DA555D">
        <w:rPr>
          <w:lang w:val="es-PE"/>
        </w:rPr>
        <w:t>“Marvin: En los años que hemos estado aquí el arroyo ha cambiado. Hubo un tiempo en que esa parte del arroyo estaba nivelada. Tuvimos una gran inundación hace 5 años y pareció llenar lo que estaba empinado y cortar un nuevo lecho para sí mismo a medida que bajaba. Ahora el terreno a lo largo de la parte nueva es inestable, porque todo es limo que se ha llenado a lo largo de los años y se va extendiendo cada año con la lluvia. Es muy poco lo que uno puede hacer en términos de gestión de la tierra, que es una buena práctica agrícola allí. Uno podría dejar que las zarzamoras crecieran a todo lo largo del arroyo, lo que mantendría la tierra unida, pero esa no es una buena práctica agrícola.</w:t>
      </w:r>
    </w:p>
    <w:p w14:paraId="095B18DC" w14:textId="54933638" w:rsidR="00242123" w:rsidRPr="00DA555D" w:rsidRDefault="00AF668E" w:rsidP="003D5AD2">
      <w:pPr>
        <w:pStyle w:val="Quote"/>
        <w:rPr>
          <w:lang w:val="es-PE"/>
        </w:rPr>
      </w:pPr>
      <w:r w:rsidRPr="00DA555D">
        <w:rPr>
          <w:lang w:val="es-PE"/>
        </w:rPr>
        <w:t>Stan: Eso sí es un problema. Y va a ser un gran problema algún día. ¡Porque el Gran Cañón comenzó a partir de algo! Eso es lo que me preocupa".</w:t>
      </w:r>
    </w:p>
    <w:p w14:paraId="56E3B560" w14:textId="4E335B2E" w:rsidR="000E2F88" w:rsidRPr="00DA555D" w:rsidRDefault="00F209D8" w:rsidP="003D5AD2">
      <w:pPr>
        <w:rPr>
          <w:u w:val="single"/>
          <w:lang w:val="es-PE"/>
        </w:rPr>
      </w:pPr>
      <w:r w:rsidRPr="00DA555D">
        <w:rPr>
          <w:u w:val="single"/>
          <w:lang w:val="es-PE"/>
        </w:rPr>
        <w:t>Antecedentes y análisis:</w:t>
      </w:r>
      <w:r w:rsidR="00242123" w:rsidRPr="00DA555D">
        <w:rPr>
          <w:u w:val="single"/>
          <w:lang w:val="es-PE"/>
        </w:rPr>
        <w:t xml:space="preserve"> </w:t>
      </w:r>
    </w:p>
    <w:p w14:paraId="45053531" w14:textId="594EFC58" w:rsidR="00242123" w:rsidRPr="00DA555D" w:rsidRDefault="00F209D8" w:rsidP="003D5AD2">
      <w:pPr>
        <w:pStyle w:val="Quote"/>
        <w:rPr>
          <w:lang w:val="es-PE"/>
        </w:rPr>
      </w:pPr>
      <w:r w:rsidRPr="00DA555D">
        <w:rPr>
          <w:lang w:val="es-PE"/>
        </w:rPr>
        <w:t xml:space="preserve">Marvin (57 años) es el padre de Stan (35), en esta finca </w:t>
      </w:r>
      <w:r w:rsidR="003F5EBA" w:rsidRPr="00DA555D">
        <w:rPr>
          <w:lang w:val="es-PE"/>
        </w:rPr>
        <w:t>de varias generaciones</w:t>
      </w:r>
      <w:r w:rsidRPr="00DA555D">
        <w:rPr>
          <w:lang w:val="es-PE"/>
        </w:rPr>
        <w:t>. Los abuelos de Marvin defendían la selección original de la tierra y Marvin tuvo que esperar hasta cumplir 55 años para heredar la finca de su padre. Marvin ha esparcido cuidadosamente las moras como malezas en la ladera. La contrapropuesta es que sus persistentes ramas entremezcladas y su extenso sistema de raíces estabilizaran la ladera y minimizaran la erosión. Lo que no se dice en esta discusión es que Marvin y Stan permiten que su ganado llegue al arroyo a beber agua. La fotografía muestra una amplia evidencia de pisadas de vacas y la presión de los animales está acelerando la caída y el deslizamiento de la pendiente. La única forma en que Stan puede aludir al hecho de que hay un deterioro creciente es a través de su referencia al Gran Cañón.</w:t>
      </w:r>
    </w:p>
    <w:p w14:paraId="05BD5A6C" w14:textId="7E8D4CA8" w:rsidR="00242123" w:rsidRPr="00DA555D" w:rsidRDefault="00F209D8" w:rsidP="003D5AD2">
      <w:pPr>
        <w:rPr>
          <w:lang w:val="es-PE"/>
        </w:rPr>
      </w:pPr>
      <w:r w:rsidRPr="00DA555D">
        <w:rPr>
          <w:lang w:val="es-PE"/>
        </w:rPr>
        <w:t>Es importante tener en cuenta que el investigador o etnógrafo está agregando reflexiones y análisis obtenidos de la observación de los participantes (sin la cámara). Esto ilustra el punto de que las cámaras y las fotografías son solo una de varias herramientas, para ser utilizada en combinación con otros métodos de investigación.</w:t>
      </w:r>
    </w:p>
    <w:p w14:paraId="2F6731C7" w14:textId="5D679FCB" w:rsidR="00242123" w:rsidRPr="00DA555D" w:rsidRDefault="00F209D8" w:rsidP="003D5AD2">
      <w:pPr>
        <w:rPr>
          <w:lang w:val="es-PE"/>
        </w:rPr>
      </w:pPr>
      <w:r w:rsidRPr="00DA555D">
        <w:rPr>
          <w:lang w:val="es-PE"/>
        </w:rPr>
        <w:t>El autor concluye que:</w:t>
      </w:r>
    </w:p>
    <w:p w14:paraId="24ED5C5D" w14:textId="549D01BF" w:rsidR="00242123" w:rsidRDefault="00F209D8" w:rsidP="003D5AD2">
      <w:pPr>
        <w:pStyle w:val="Quote"/>
        <w:rPr>
          <w:lang w:val="es-PE"/>
        </w:rPr>
      </w:pPr>
      <w:r w:rsidRPr="00DA555D">
        <w:rPr>
          <w:lang w:val="es-PE"/>
        </w:rPr>
        <w:t xml:space="preserve">Los agricultores construyen una visión del paisaje a partir de su comprensión cultural de lo que significa ser administradores en este lugar y ser agricultores en esta sociedad. La foto-elicitación participativa les brinda una herramienta para demostrar su destreza y sus </w:t>
      </w:r>
      <w:r w:rsidRPr="00DA555D">
        <w:rPr>
          <w:lang w:val="es-PE"/>
        </w:rPr>
        <w:lastRenderedPageBreak/>
        <w:t>preocupaciones y para explorar conceptos profundamente arraigados. Les proporciona a los investigadores sociales y biofísicos una idea de la utilidad de la metáfora del paisaje para conectar la actividad y los alcances, la historia y la experiencia diaria.</w:t>
      </w:r>
    </w:p>
    <w:p w14:paraId="69D50CB9" w14:textId="77777777" w:rsidR="00814A2D" w:rsidRPr="00814A2D" w:rsidRDefault="00814A2D" w:rsidP="00814A2D">
      <w:pPr>
        <w:rPr>
          <w:lang w:val="es-PE"/>
        </w:rPr>
      </w:pPr>
    </w:p>
    <w:p w14:paraId="434CC5EF" w14:textId="2FAA90FC" w:rsidR="00251F11" w:rsidRPr="00DA555D" w:rsidRDefault="00F209D8" w:rsidP="00836619">
      <w:pPr>
        <w:pStyle w:val="Heading2"/>
        <w:rPr>
          <w:lang w:val="es-PE"/>
        </w:rPr>
      </w:pPr>
      <w:r w:rsidRPr="00DA555D">
        <w:rPr>
          <w:b w:val="0"/>
          <w:bCs w:val="0"/>
          <w:lang w:val="es-PE"/>
        </w:rPr>
        <w:t xml:space="preserve">Fotografía participativa: cuando los participantes mismos toman las fotos </w:t>
      </w:r>
    </w:p>
    <w:p w14:paraId="34F3895E" w14:textId="55ED1A4B" w:rsidR="00DE56B4" w:rsidRPr="00DA555D" w:rsidRDefault="00F209D8" w:rsidP="003D5AD2">
      <w:pPr>
        <w:rPr>
          <w:lang w:val="es-PE"/>
        </w:rPr>
      </w:pPr>
      <w:r w:rsidRPr="00DA555D">
        <w:rPr>
          <w:lang w:val="es-PE"/>
        </w:rPr>
        <w:t>Toda la fotografía es generada bien sea por el investigador (realizada por el investigador o tomada de alguna otra fuente) o por el encuestado o participante. En la mayoría de los casos los investigadores toman fotos ellos mismos o encuentran fotos de otras fuentes (históricas, satelitales, etc.) y usan estas fotos como datos o como una herramienta para estimular la discusión con los participantes. Este material visual puede ayudar a la investigación a obtener un punto de vista ético (</w:t>
      </w:r>
      <w:r w:rsidRPr="00DA555D">
        <w:rPr>
          <w:i/>
          <w:lang w:val="es-PE"/>
        </w:rPr>
        <w:t>etic</w:t>
      </w:r>
      <w:r w:rsidRPr="00DA555D">
        <w:rPr>
          <w:lang w:val="es-PE"/>
        </w:rPr>
        <w:t>). En algunos casos los entrevistados, los participantes o los miembros de la comunidad pueden participar en el proceso de investigación tomando fotos ellos mismos, en respuesta a preguntas específicas o, más en general, sobre cosas que son importantes para ellos como en el Ejemplo 1. Este material visual puede ayudar al investigador a llegar a un punto de vista emico (</w:t>
      </w:r>
      <w:r w:rsidRPr="00DA555D">
        <w:rPr>
          <w:i/>
          <w:lang w:val="es-PE"/>
        </w:rPr>
        <w:t>emic</w:t>
      </w:r>
      <w:r w:rsidRPr="00DA555D">
        <w:rPr>
          <w:lang w:val="es-PE"/>
        </w:rPr>
        <w:t>).</w:t>
      </w:r>
      <w:r w:rsidR="00DE56B4" w:rsidRPr="00DA555D">
        <w:rPr>
          <w:lang w:val="es-PE"/>
        </w:rPr>
        <w:t xml:space="preserve"> </w:t>
      </w:r>
    </w:p>
    <w:p w14:paraId="49F09C2F" w14:textId="21370E38" w:rsidR="00DE56B4" w:rsidRPr="00DA555D" w:rsidRDefault="00F209D8" w:rsidP="003D5AD2">
      <w:pPr>
        <w:pStyle w:val="Heading3"/>
        <w:pBdr>
          <w:top w:val="single" w:sz="4" w:space="15" w:color="7F7F7F" w:themeColor="text1" w:themeTint="80"/>
          <w:left w:val="single" w:sz="4" w:space="15" w:color="7F7F7F" w:themeColor="text1" w:themeTint="80"/>
          <w:bottom w:val="single" w:sz="4" w:space="15" w:color="7F7F7F" w:themeColor="text1" w:themeTint="80"/>
          <w:right w:val="single" w:sz="4" w:space="15" w:color="7F7F7F" w:themeColor="text1" w:themeTint="80"/>
        </w:pBdr>
        <w:ind w:left="567" w:right="587"/>
        <w:rPr>
          <w:lang w:val="es-PE"/>
        </w:rPr>
      </w:pPr>
      <w:r w:rsidRPr="00DA555D">
        <w:rPr>
          <w:b w:val="0"/>
          <w:bCs w:val="0"/>
          <w:lang w:val="es-PE"/>
        </w:rPr>
        <w:t>Émica y ética</w:t>
      </w:r>
    </w:p>
    <w:p w14:paraId="7BBCA2A4" w14:textId="7C0A7A6E" w:rsidR="00DE56B4" w:rsidRPr="00DA555D" w:rsidRDefault="00F209D8" w:rsidP="003D5AD2">
      <w:pPr>
        <w:pBdr>
          <w:top w:val="single" w:sz="4" w:space="15" w:color="7F7F7F" w:themeColor="text1" w:themeTint="80"/>
          <w:left w:val="single" w:sz="4" w:space="15" w:color="7F7F7F" w:themeColor="text1" w:themeTint="80"/>
          <w:bottom w:val="single" w:sz="4" w:space="15" w:color="7F7F7F" w:themeColor="text1" w:themeTint="80"/>
          <w:right w:val="single" w:sz="4" w:space="15" w:color="7F7F7F" w:themeColor="text1" w:themeTint="80"/>
        </w:pBdr>
        <w:ind w:left="567" w:right="587"/>
        <w:rPr>
          <w:lang w:val="es-PE"/>
        </w:rPr>
      </w:pPr>
      <w:r w:rsidRPr="00DA555D">
        <w:rPr>
          <w:lang w:val="es-PE"/>
        </w:rPr>
        <w:t>Émica (</w:t>
      </w:r>
      <w:r w:rsidRPr="00DA555D">
        <w:rPr>
          <w:i/>
          <w:lang w:val="es-PE"/>
        </w:rPr>
        <w:t>emic</w:t>
      </w:r>
      <w:r w:rsidRPr="00DA555D">
        <w:rPr>
          <w:lang w:val="es-PE"/>
        </w:rPr>
        <w:t>) y ética (</w:t>
      </w:r>
      <w:r w:rsidRPr="00DA555D">
        <w:rPr>
          <w:i/>
          <w:lang w:val="es-PE"/>
        </w:rPr>
        <w:t>etic</w:t>
      </w:r>
      <w:r w:rsidRPr="00DA555D">
        <w:rPr>
          <w:lang w:val="es-PE"/>
        </w:rPr>
        <w:t>) son conceptos útiles derivados de la distinción lingüística entre las descripciones fonémicas y fonéticas de los sonidos (fonemas). Clifford Geertz llamó "</w:t>
      </w:r>
      <w:r w:rsidRPr="00DA555D">
        <w:rPr>
          <w:i/>
          <w:lang w:val="es-PE"/>
        </w:rPr>
        <w:t>emic</w:t>
      </w:r>
      <w:r w:rsidRPr="00DA555D">
        <w:rPr>
          <w:lang w:val="es-PE"/>
        </w:rPr>
        <w:t xml:space="preserve">" al punto de vista de los nativos. También podría llamarlo el punto de vista local, de los agricultores, de los que tienen la Información de primera mano, o "el subjetivo". </w:t>
      </w:r>
      <w:r w:rsidRPr="00DA555D">
        <w:rPr>
          <w:i/>
          <w:lang w:val="es-PE"/>
        </w:rPr>
        <w:t>Etic</w:t>
      </w:r>
      <w:r w:rsidRPr="00DA555D">
        <w:rPr>
          <w:lang w:val="es-PE"/>
        </w:rPr>
        <w:t>, por otro lado, es el punto de vista del investigador, del foráneo, o el "objetivo".</w:t>
      </w:r>
    </w:p>
    <w:p w14:paraId="0EB8610C" w14:textId="6B429BC6" w:rsidR="00DE56B4" w:rsidRPr="00DA555D" w:rsidRDefault="00F209D8" w:rsidP="003D5AD2">
      <w:pPr>
        <w:pBdr>
          <w:top w:val="single" w:sz="4" w:space="15" w:color="7F7F7F" w:themeColor="text1" w:themeTint="80"/>
          <w:left w:val="single" w:sz="4" w:space="15" w:color="7F7F7F" w:themeColor="text1" w:themeTint="80"/>
          <w:bottom w:val="single" w:sz="4" w:space="15" w:color="7F7F7F" w:themeColor="text1" w:themeTint="80"/>
          <w:right w:val="single" w:sz="4" w:space="15" w:color="7F7F7F" w:themeColor="text1" w:themeTint="80"/>
        </w:pBdr>
        <w:ind w:left="567" w:right="587"/>
        <w:rPr>
          <w:lang w:val="es-PE"/>
        </w:rPr>
      </w:pPr>
      <w:r w:rsidRPr="00DA555D">
        <w:rPr>
          <w:lang w:val="es-PE"/>
        </w:rPr>
        <w:t>Punto de vista de émico: los agricultores podrían decir: "cuando rociamos pesticidas, las plagas de insectos se acostumbran a los venenos".</w:t>
      </w:r>
    </w:p>
    <w:p w14:paraId="4EFCC7ED" w14:textId="73C9C63F" w:rsidR="00DE56B4" w:rsidRPr="00DA555D" w:rsidRDefault="00F209D8" w:rsidP="003D5AD2">
      <w:pPr>
        <w:pBdr>
          <w:top w:val="single" w:sz="4" w:space="15" w:color="7F7F7F" w:themeColor="text1" w:themeTint="80"/>
          <w:left w:val="single" w:sz="4" w:space="15" w:color="7F7F7F" w:themeColor="text1" w:themeTint="80"/>
          <w:bottom w:val="single" w:sz="4" w:space="15" w:color="7F7F7F" w:themeColor="text1" w:themeTint="80"/>
          <w:right w:val="single" w:sz="4" w:space="15" w:color="7F7F7F" w:themeColor="text1" w:themeTint="80"/>
        </w:pBdr>
        <w:ind w:left="567" w:right="587"/>
        <w:rPr>
          <w:lang w:val="es-PE"/>
        </w:rPr>
      </w:pPr>
      <w:r w:rsidRPr="00DA555D">
        <w:rPr>
          <w:lang w:val="es-PE"/>
        </w:rPr>
        <w:t>Perspectiva ética: las plagas de insectos desarrollan resistencia a los pesticidas, mientras que los enemigos naturales pueden ser eliminados.</w:t>
      </w:r>
      <w:r w:rsidR="00DE56B4" w:rsidRPr="00DA555D">
        <w:rPr>
          <w:lang w:val="es-PE"/>
        </w:rPr>
        <w:t xml:space="preserve"> </w:t>
      </w:r>
    </w:p>
    <w:p w14:paraId="4760E06F" w14:textId="45739E63" w:rsidR="00DE56B4" w:rsidRPr="00DA555D" w:rsidRDefault="00F209D8" w:rsidP="003D5AD2">
      <w:pPr>
        <w:pBdr>
          <w:top w:val="single" w:sz="4" w:space="15" w:color="7F7F7F" w:themeColor="text1" w:themeTint="80"/>
          <w:left w:val="single" w:sz="4" w:space="15" w:color="7F7F7F" w:themeColor="text1" w:themeTint="80"/>
          <w:bottom w:val="single" w:sz="4" w:space="15" w:color="7F7F7F" w:themeColor="text1" w:themeTint="80"/>
          <w:right w:val="single" w:sz="4" w:space="15" w:color="7F7F7F" w:themeColor="text1" w:themeTint="80"/>
        </w:pBdr>
        <w:ind w:left="567" w:right="587"/>
        <w:rPr>
          <w:lang w:val="es-PE"/>
        </w:rPr>
      </w:pPr>
      <w:r w:rsidRPr="00DA555D">
        <w:rPr>
          <w:lang w:val="es-PE"/>
        </w:rPr>
        <w:t xml:space="preserve">Algunas veces las perspectivas émicas son bastante detalladas y diferentes de las éticas (por ejemplo, los nombres locales para los tipos de suelo). Otras veces las dos perspectivas son bastante similares (por ejemplo, una comprensión similar de las malezas) y, otras veces, la </w:t>
      </w:r>
      <w:r w:rsidRPr="00DA555D">
        <w:rPr>
          <w:lang w:val="es-PE"/>
        </w:rPr>
        <w:lastRenderedPageBreak/>
        <w:t>perspectiva ética es mucho más compleja (por ejemplo, una comprensión molecular o química de las enfermedades de las plantas).</w:t>
      </w:r>
    </w:p>
    <w:p w14:paraId="079DD20B" w14:textId="4DA146D8" w:rsidR="00DE56B4" w:rsidRPr="00DA555D" w:rsidRDefault="00F209D8" w:rsidP="003D5AD2">
      <w:pPr>
        <w:pBdr>
          <w:top w:val="single" w:sz="4" w:space="15" w:color="7F7F7F" w:themeColor="text1" w:themeTint="80"/>
          <w:left w:val="single" w:sz="4" w:space="15" w:color="7F7F7F" w:themeColor="text1" w:themeTint="80"/>
          <w:bottom w:val="single" w:sz="4" w:space="15" w:color="7F7F7F" w:themeColor="text1" w:themeTint="80"/>
          <w:right w:val="single" w:sz="4" w:space="15" w:color="7F7F7F" w:themeColor="text1" w:themeTint="80"/>
        </w:pBdr>
        <w:ind w:left="567" w:right="587"/>
        <w:rPr>
          <w:color w:val="C0504D" w:themeColor="accent2"/>
          <w:lang w:val="es-PE"/>
        </w:rPr>
      </w:pPr>
      <w:r w:rsidRPr="00DA555D">
        <w:rPr>
          <w:lang w:val="es-PE"/>
        </w:rPr>
        <w:t>En cierto modo existen paralelismos en la forma como evalúan los ensayos los agricultores, en comparación con los investigadores. Los criterios y la terminología que usarán los agricultores serán diferentes a los usados por los investigadores, a veces utilizando conceptos que solo se entienden localmente (émica) y que no tienen una traducción fácil o exacta al "idioma del investigador" (ética).</w:t>
      </w:r>
    </w:p>
    <w:p w14:paraId="29A58ED5" w14:textId="57316A42" w:rsidR="003D5AD2" w:rsidRPr="00DA555D" w:rsidRDefault="00F209D8" w:rsidP="003D5AD2">
      <w:pPr>
        <w:pBdr>
          <w:top w:val="single" w:sz="4" w:space="15" w:color="7F7F7F" w:themeColor="text1" w:themeTint="80"/>
          <w:left w:val="single" w:sz="4" w:space="15" w:color="7F7F7F" w:themeColor="text1" w:themeTint="80"/>
          <w:bottom w:val="single" w:sz="4" w:space="15" w:color="7F7F7F" w:themeColor="text1" w:themeTint="80"/>
          <w:right w:val="single" w:sz="4" w:space="15" w:color="7F7F7F" w:themeColor="text1" w:themeTint="80"/>
        </w:pBdr>
        <w:ind w:left="567" w:right="587"/>
        <w:rPr>
          <w:lang w:val="es-PE"/>
        </w:rPr>
      </w:pPr>
      <w:r w:rsidRPr="00DA555D">
        <w:rPr>
          <w:lang w:val="es-PE"/>
        </w:rPr>
        <w:t>Los antropólogos suelen ser buenos para llegar a la perspectiva émica porque pasan más tiempo hablando y escuchando a los locales y participando en actividades con ellos. Los agrónomos tienden más a ir directamente a la ética y a utilizar su propio marco para analizar todo lo que ven. Incluso cuando encuentran un punto de vista émico, es posible que no logren apreciarlo.</w:t>
      </w:r>
    </w:p>
    <w:p w14:paraId="38FFDB4D" w14:textId="6D40C266" w:rsidR="00DE56B4" w:rsidRPr="00DA555D" w:rsidRDefault="00F209D8" w:rsidP="008458CC">
      <w:pPr>
        <w:pBdr>
          <w:top w:val="single" w:sz="4" w:space="15" w:color="7F7F7F" w:themeColor="text1" w:themeTint="80"/>
          <w:left w:val="single" w:sz="4" w:space="15" w:color="7F7F7F" w:themeColor="text1" w:themeTint="80"/>
          <w:bottom w:val="single" w:sz="4" w:space="15" w:color="7F7F7F" w:themeColor="text1" w:themeTint="80"/>
          <w:right w:val="single" w:sz="4" w:space="15" w:color="7F7F7F" w:themeColor="text1" w:themeTint="80"/>
        </w:pBdr>
        <w:ind w:left="567" w:right="587"/>
        <w:rPr>
          <w:lang w:val="es-PE"/>
        </w:rPr>
      </w:pPr>
      <w:r w:rsidRPr="00DA555D">
        <w:rPr>
          <w:lang w:val="es-PE"/>
        </w:rPr>
        <w:t>Conocer la émica versus la ética ayuda al investigador a comprender el punto de vista de los agricultores, sin que necesariamente esté de acuerdo con él. Tal entendimiento ayuda a enmarcar programas e intervenciones más sensibles (y efectivos), y a comprender la demanda de investigación.</w:t>
      </w:r>
    </w:p>
    <w:p w14:paraId="4DCB5EBA" w14:textId="77777777" w:rsidR="007E3C40" w:rsidRPr="00DA555D" w:rsidRDefault="007E3C40" w:rsidP="003D5AD2">
      <w:pPr>
        <w:rPr>
          <w:lang w:val="es-PE"/>
        </w:rPr>
      </w:pPr>
    </w:p>
    <w:p w14:paraId="145BEC93" w14:textId="28DB8AE7" w:rsidR="003501A0" w:rsidRDefault="00F209D8" w:rsidP="003D5AD2">
      <w:pPr>
        <w:rPr>
          <w:lang w:val="es-PE"/>
        </w:rPr>
      </w:pPr>
      <w:r w:rsidRPr="00DA555D">
        <w:rPr>
          <w:lang w:val="es-PE"/>
        </w:rPr>
        <w:t xml:space="preserve">Este método de pedirles a los participantes que tomen fotografías ellos mismos sirve como una forma de lograr la participación de las personas que se sienten incómodas con la formalidad de una situación de entrevista o que tienen dificultades de aprendizaje o son demasiado jóvenes. Pero uno de los problemas de dar cámaras a las personas para ayudar a los investigadores a "ver" el punto de vista de la gente local es </w:t>
      </w:r>
      <w:r w:rsidRPr="00DA555D">
        <w:rPr>
          <w:b/>
          <w:lang w:val="es-PE"/>
        </w:rPr>
        <w:t>cómo interpretar las imágenes</w:t>
      </w:r>
      <w:r w:rsidRPr="00DA555D">
        <w:rPr>
          <w:lang w:val="es-PE"/>
        </w:rPr>
        <w:t>. Esto se realiza principalmente a través de la foto-elicitación (descrita en la Sección 2).</w:t>
      </w:r>
    </w:p>
    <w:p w14:paraId="096C8DEC" w14:textId="77777777" w:rsidR="00BC50E2" w:rsidRPr="00DA555D" w:rsidRDefault="00BC50E2" w:rsidP="003D5AD2">
      <w:pPr>
        <w:rPr>
          <w:lang w:val="es-PE"/>
        </w:rPr>
      </w:pPr>
    </w:p>
    <w:p w14:paraId="635B07E4" w14:textId="550B26A7" w:rsidR="00DE56B4" w:rsidRPr="00DA555D" w:rsidRDefault="00AC4ED0" w:rsidP="00836619">
      <w:pPr>
        <w:pStyle w:val="Heading2"/>
        <w:rPr>
          <w:lang w:val="es-PE"/>
        </w:rPr>
      </w:pPr>
      <w:r w:rsidRPr="00DA555D">
        <w:rPr>
          <w:b w:val="0"/>
          <w:bCs w:val="0"/>
          <w:lang w:val="es-PE"/>
        </w:rPr>
        <w:t>Explicación de anomalías o errores: cuando las fotografías ayudan a explicar las anomalías de los datos</w:t>
      </w:r>
    </w:p>
    <w:p w14:paraId="6608FE32" w14:textId="282A3D27" w:rsidR="00DE56B4" w:rsidRPr="00DA555D" w:rsidRDefault="00AC4ED0" w:rsidP="003D5AD2">
      <w:pPr>
        <w:rPr>
          <w:lang w:val="es-PE"/>
        </w:rPr>
      </w:pPr>
      <w:r w:rsidRPr="00DA555D">
        <w:rPr>
          <w:lang w:val="es-PE"/>
        </w:rPr>
        <w:t>Las fotografías pueden ser un registro rápido y útil de otra recopilación de datos de campo, que puede ayudar a aclarar preguntas o anomalías que se descubren en una etapa posterior.</w:t>
      </w:r>
      <w:r w:rsidR="00DE56B4" w:rsidRPr="00DA555D">
        <w:rPr>
          <w:lang w:val="es-PE"/>
        </w:rPr>
        <w:t xml:space="preserve"> </w:t>
      </w:r>
    </w:p>
    <w:p w14:paraId="2D55F9EA" w14:textId="2AFC3C4D" w:rsidR="00814A2D" w:rsidRPr="00BC50E2" w:rsidRDefault="00AC4ED0" w:rsidP="00BC50E2">
      <w:pPr>
        <w:rPr>
          <w:lang w:val="es-PE"/>
        </w:rPr>
      </w:pPr>
      <w:r w:rsidRPr="00DA555D">
        <w:rPr>
          <w:lang w:val="es-PE"/>
        </w:rPr>
        <w:t xml:space="preserve">Por ejemplo, los datos cuantitativos pueden mostrar que, excepto una (la finca x) todas las fincas en el área de un proyecto de investigación habían experimentado pérdidas en los cultivos debido a problemas de plagas. Un vistazo rápido a una </w:t>
      </w:r>
      <w:r w:rsidRPr="00DA555D">
        <w:rPr>
          <w:lang w:val="es-PE"/>
        </w:rPr>
        <w:lastRenderedPageBreak/>
        <w:t>fotografía que se tomó de la finca x en el momento de la cosecha puede mostrar que los cultivos en la finca x también sufrieron daños graves. Esto significaría entonces que en algún momento se presentó un error en la recopilación o el ingreso de los datos.</w:t>
      </w:r>
      <w:r w:rsidR="00DE56B4" w:rsidRPr="00DA555D">
        <w:rPr>
          <w:lang w:val="es-PE"/>
        </w:rPr>
        <w:t xml:space="preserve">  </w:t>
      </w:r>
    </w:p>
    <w:p w14:paraId="17EC4E21" w14:textId="305139D3" w:rsidR="00DE56B4" w:rsidRPr="00DA555D" w:rsidRDefault="00AC4ED0" w:rsidP="003D5AD2">
      <w:pPr>
        <w:pStyle w:val="Heading3"/>
        <w:rPr>
          <w:lang w:val="es-PE"/>
        </w:rPr>
      </w:pPr>
      <w:r w:rsidRPr="00DA555D">
        <w:rPr>
          <w:b w:val="0"/>
          <w:bCs w:val="0"/>
          <w:lang w:val="es-PE"/>
        </w:rPr>
        <w:t>Ejemplo 2: Uso de fotos en un proyecto para validar los datos</w:t>
      </w:r>
    </w:p>
    <w:p w14:paraId="7E41C01E" w14:textId="23B1321A" w:rsidR="00DE56B4" w:rsidRPr="00DA555D" w:rsidRDefault="00AC4ED0" w:rsidP="003D5AD2">
      <w:pPr>
        <w:rPr>
          <w:lang w:val="es-PE"/>
        </w:rPr>
      </w:pPr>
      <w:r w:rsidRPr="00DA555D">
        <w:rPr>
          <w:lang w:val="es-PE"/>
        </w:rPr>
        <w:t>Un estudio de la biodiversidad subterránea en Tanzania tomó muestras en varios cientos de puntos. En cada punto los investigadores midieron la fauna del suelo (lombrices de tierra, escarabajos, termitas, etc.) y las características del suelo (textura, contenido de N, pH, etc.). También tomaron una foto de cada punto de muestreo. Cuando observaron los datos cuantitativos resultantes, se hizo evidente que había una gran variación (por ejemplo, algunas parcelas no tenían lombrices de tierra mientras que otras tenían cientos) pero, al contrario de lo esperado, esto no correspondía a las características que se midieron del suelo. Esto llevó al equipo de investigación a hacer una lluvia de ideas sobre algunos posibles factores que explicaran los resultados. Se sugirió que la humedad del suelo, los cultivos y la presencia de árboles podrían estar asociados con diferentes niveles de fauna del suelo. Todo esto podría evaluarse a partir de las fotos. El equipo observó entonces la foto de cada uno de los puntos de muestreo y las calificaron de la siguiente manera: a. Si se trataba de una parcela húmeda o mojada; b. Si estaba debajo de un árbol o no; o c. Si la parcela estaba cultivada. Luego agregaron este conjunto de datos a los datos cuantitativos que estaban listos para el análisis estadístico.</w:t>
      </w:r>
    </w:p>
    <w:p w14:paraId="72A05D0E" w14:textId="30A6928B" w:rsidR="00DE56B4" w:rsidRPr="00DA555D" w:rsidRDefault="00AC4ED0" w:rsidP="003D5AD2">
      <w:pPr>
        <w:rPr>
          <w:lang w:val="es-PE"/>
        </w:rPr>
      </w:pPr>
      <w:r w:rsidRPr="00DA555D">
        <w:rPr>
          <w:lang w:val="es-PE"/>
        </w:rPr>
        <w:t>Este es un ejemplo extremo del uso de fotografías, en el que fue posible generar un conjunto de datos casi completo a partir de las fotos, y los datos demostraron ser útiles: esos nuevos indicadores realmente ayudaron a explicar algunos patrones.</w:t>
      </w:r>
    </w:p>
    <w:p w14:paraId="0D1EC572" w14:textId="6CC82B29" w:rsidR="00DE56B4" w:rsidRPr="00DA555D" w:rsidRDefault="00AC4ED0" w:rsidP="003D5AD2">
      <w:pPr>
        <w:pStyle w:val="Heading3"/>
        <w:rPr>
          <w:lang w:val="es-PE"/>
        </w:rPr>
      </w:pPr>
      <w:r w:rsidRPr="00DA555D">
        <w:rPr>
          <w:b w:val="0"/>
          <w:bCs w:val="0"/>
          <w:lang w:val="es-PE"/>
        </w:rPr>
        <w:t>Ejemplo 3: Uso de fotos en una Red de Agricultores Investigadores</w:t>
      </w:r>
    </w:p>
    <w:p w14:paraId="5F7B5ACF" w14:textId="47E3A826" w:rsidR="00DE56B4" w:rsidRPr="00DA555D" w:rsidRDefault="00AC4ED0" w:rsidP="003D5AD2">
      <w:pPr>
        <w:rPr>
          <w:lang w:val="es-PE"/>
        </w:rPr>
      </w:pPr>
      <w:r w:rsidRPr="00DA555D">
        <w:rPr>
          <w:lang w:val="es-PE"/>
        </w:rPr>
        <w:t>Un proyecto de una Red de Agricultores Investigadores - Organización no gubernamental (RAI-ONG) en el oeste de Kenia tomó fotos de cada parcela en un gran ensayo con agricultores, en el que cerca de 500 agricultores probaron tres o cuatro enfoques de manejo de striga (una planta parásita). Las fotos se adjuntaron a los registros de la parcela en la base de datos, pero los investigadores no sabían a ciencia cierta qué hacer con ellas.</w:t>
      </w:r>
    </w:p>
    <w:p w14:paraId="3634B5E6" w14:textId="5A6DE86A" w:rsidR="007E3C40" w:rsidRPr="00DA555D" w:rsidRDefault="00AC4ED0" w:rsidP="003D5AD2">
      <w:pPr>
        <w:rPr>
          <w:lang w:val="es-PE"/>
        </w:rPr>
      </w:pPr>
      <w:r w:rsidRPr="00DA555D">
        <w:rPr>
          <w:lang w:val="es-PE"/>
        </w:rPr>
        <w:t>Al igual que con el ejemplo anterior, estas fotografías podrían usarse para:</w:t>
      </w:r>
    </w:p>
    <w:p w14:paraId="30914E32" w14:textId="124E5D1A" w:rsidR="00DE56B4" w:rsidRPr="00DA555D" w:rsidRDefault="00AC4ED0" w:rsidP="008458CC">
      <w:pPr>
        <w:pStyle w:val="ListParagraph"/>
        <w:numPr>
          <w:ilvl w:val="0"/>
          <w:numId w:val="21"/>
        </w:numPr>
        <w:spacing w:after="60"/>
        <w:ind w:left="714" w:hanging="357"/>
        <w:contextualSpacing w:val="0"/>
        <w:rPr>
          <w:color w:val="2B2B2B"/>
          <w:lang w:val="es-PE"/>
        </w:rPr>
      </w:pPr>
      <w:r w:rsidRPr="00DA555D">
        <w:rPr>
          <w:lang w:val="es-PE"/>
        </w:rPr>
        <w:t>Observar los datos cuantitativos recopilados en el campo e identificar valores que llaman la atención. Por ejemplo, lugares donde un tratamiento contra la striga da una respuesta diferente a la habitual.</w:t>
      </w:r>
    </w:p>
    <w:p w14:paraId="5171AF0D" w14:textId="11977D78" w:rsidR="00DE56B4" w:rsidRPr="00DA555D" w:rsidRDefault="00AC4ED0" w:rsidP="008458CC">
      <w:pPr>
        <w:pStyle w:val="ListParagraph"/>
        <w:numPr>
          <w:ilvl w:val="0"/>
          <w:numId w:val="21"/>
        </w:numPr>
        <w:spacing w:after="60"/>
        <w:ind w:left="714" w:hanging="357"/>
        <w:contextualSpacing w:val="0"/>
        <w:rPr>
          <w:color w:val="2B2B2B"/>
          <w:lang w:val="es-PE"/>
        </w:rPr>
      </w:pPr>
      <w:r w:rsidRPr="00DA555D">
        <w:rPr>
          <w:lang w:val="es-PE"/>
        </w:rPr>
        <w:t>Observar las fotos de esas parcelas e intentar detectar algo inusual.</w:t>
      </w:r>
    </w:p>
    <w:p w14:paraId="56613E47" w14:textId="248D4D95" w:rsidR="00814A2D" w:rsidRPr="00BC50E2" w:rsidRDefault="00AC4ED0" w:rsidP="00BC50E2">
      <w:pPr>
        <w:pStyle w:val="ListParagraph"/>
        <w:numPr>
          <w:ilvl w:val="0"/>
          <w:numId w:val="21"/>
        </w:numPr>
        <w:spacing w:after="60"/>
        <w:ind w:left="714" w:hanging="357"/>
        <w:contextualSpacing w:val="0"/>
        <w:rPr>
          <w:color w:val="2B2B2B"/>
          <w:lang w:val="es-PE"/>
        </w:rPr>
      </w:pPr>
      <w:r w:rsidRPr="00DA555D">
        <w:rPr>
          <w:lang w:val="es-PE"/>
        </w:rPr>
        <w:lastRenderedPageBreak/>
        <w:t>Si se detecta algo, hacer entonces un seguimiento, ya sea buscando más ejemplos de ese hallazgo en otras fotos o hablando sobre el tema con los agricultores o técnicos.</w:t>
      </w:r>
    </w:p>
    <w:p w14:paraId="5BE62578" w14:textId="77777777" w:rsidR="00BC50E2" w:rsidRPr="00BC50E2" w:rsidRDefault="00BC50E2" w:rsidP="00BC50E2">
      <w:pPr>
        <w:pStyle w:val="ListParagraph"/>
        <w:spacing w:after="60"/>
        <w:ind w:left="714"/>
        <w:contextualSpacing w:val="0"/>
        <w:rPr>
          <w:color w:val="2B2B2B"/>
          <w:lang w:val="es-PE"/>
        </w:rPr>
      </w:pPr>
    </w:p>
    <w:p w14:paraId="10918BAF" w14:textId="369528D6" w:rsidR="00DE56B4" w:rsidRPr="00DA555D" w:rsidRDefault="00AC4ED0" w:rsidP="00836619">
      <w:pPr>
        <w:pStyle w:val="Heading2"/>
        <w:rPr>
          <w:lang w:val="es-PE"/>
        </w:rPr>
      </w:pPr>
      <w:r w:rsidRPr="00DA555D">
        <w:rPr>
          <w:lang w:val="es-PE"/>
        </w:rPr>
        <w:t>Consideraciones éticas</w:t>
      </w:r>
    </w:p>
    <w:p w14:paraId="6AF55881" w14:textId="64F2B6B3" w:rsidR="00DE56B4" w:rsidRPr="00DA555D" w:rsidRDefault="00AC4ED0" w:rsidP="008458CC">
      <w:pPr>
        <w:rPr>
          <w:lang w:val="es-PE"/>
        </w:rPr>
      </w:pPr>
      <w:r w:rsidRPr="00DA555D">
        <w:rPr>
          <w:lang w:val="es-PE"/>
        </w:rPr>
        <w:t xml:space="preserve">El ILRI publicó una guía muy útil de 13 páginas en este sentido, la cual puede consultarse </w:t>
      </w:r>
      <w:r w:rsidR="00CA4E7E">
        <w:fldChar w:fldCharType="begin"/>
      </w:r>
      <w:r w:rsidR="00CA4E7E" w:rsidRPr="00BC50E2">
        <w:rPr>
          <w:lang w:val="es-ES"/>
        </w:rPr>
        <w:instrText xml:space="preserve"> HYPERLINK "https://cgspace.cgiar.org/bitstream/handle/10568/89055/ILRIpublishing_procedure10_jul2017.pdf?sequence=5&amp;isA</w:instrText>
      </w:r>
      <w:r w:rsidR="00CA4E7E" w:rsidRPr="00BC50E2">
        <w:rPr>
          <w:lang w:val="es-ES"/>
        </w:rPr>
        <w:instrText xml:space="preserve">llowed=y" </w:instrText>
      </w:r>
      <w:r w:rsidR="00CA4E7E">
        <w:fldChar w:fldCharType="separate"/>
      </w:r>
      <w:r w:rsidRPr="00DA555D">
        <w:rPr>
          <w:rStyle w:val="Hyperlink"/>
          <w:rFonts w:cs="Open Sans Light"/>
          <w:lang w:val="es-PE"/>
        </w:rPr>
        <w:t>aquí</w:t>
      </w:r>
      <w:r w:rsidR="00CA4E7E">
        <w:rPr>
          <w:rStyle w:val="Hyperlink"/>
          <w:rFonts w:cs="Open Sans Light"/>
          <w:lang w:val="es-PE"/>
        </w:rPr>
        <w:fldChar w:fldCharType="end"/>
      </w:r>
      <w:r w:rsidRPr="00DA555D">
        <w:rPr>
          <w:lang w:val="es-PE"/>
        </w:rPr>
        <w:t>. Vale la pena leerla en su totalidad, ya que proporciona una descripción detallada de muchos de los problemas éticos asociados con el uso de la fotografía en el campo. Las principales consideraciones tienen que ver con la obtención del consentimiento informado, el uso apropiado de fotografías, y los derechos de autor.</w:t>
      </w:r>
      <w:r w:rsidR="00DE56B4" w:rsidRPr="00DA555D">
        <w:rPr>
          <w:lang w:val="es-PE"/>
        </w:rPr>
        <w:t xml:space="preserve"> </w:t>
      </w:r>
    </w:p>
    <w:p w14:paraId="61513769" w14:textId="372CF12B" w:rsidR="00DE56B4" w:rsidRPr="00DA555D" w:rsidRDefault="00AC4ED0" w:rsidP="008458CC">
      <w:pPr>
        <w:pStyle w:val="Heading3"/>
        <w:rPr>
          <w:lang w:val="es-PE"/>
        </w:rPr>
      </w:pPr>
      <w:r w:rsidRPr="00DA555D">
        <w:rPr>
          <w:lang w:val="es-PE"/>
        </w:rPr>
        <w:t>Consentimiento</w:t>
      </w:r>
    </w:p>
    <w:p w14:paraId="03C79C60" w14:textId="601158AF" w:rsidR="00DE56B4" w:rsidRPr="00DA555D" w:rsidRDefault="00AC4ED0" w:rsidP="003D5AD2">
      <w:pPr>
        <w:rPr>
          <w:lang w:val="es-PE"/>
        </w:rPr>
      </w:pPr>
      <w:r w:rsidRPr="00DA555D">
        <w:rPr>
          <w:lang w:val="es-PE"/>
        </w:rPr>
        <w:t>La guía del ILRI incluye:</w:t>
      </w:r>
      <w:r w:rsidR="00DE56B4" w:rsidRPr="00DA555D">
        <w:rPr>
          <w:lang w:val="es-PE"/>
        </w:rPr>
        <w:t xml:space="preserve"> </w:t>
      </w:r>
    </w:p>
    <w:p w14:paraId="1BC6D190" w14:textId="0EE2C809" w:rsidR="00DE56B4" w:rsidRPr="00DA555D" w:rsidRDefault="00AC4ED0" w:rsidP="008458CC">
      <w:pPr>
        <w:pStyle w:val="ListParagraph"/>
        <w:numPr>
          <w:ilvl w:val="0"/>
          <w:numId w:val="14"/>
        </w:numPr>
        <w:spacing w:after="60"/>
        <w:ind w:left="714" w:hanging="357"/>
        <w:contextualSpacing w:val="0"/>
        <w:rPr>
          <w:color w:val="2B2B2B"/>
          <w:lang w:val="es-PE"/>
        </w:rPr>
      </w:pPr>
      <w:r w:rsidRPr="00DA555D">
        <w:rPr>
          <w:u w:val="single"/>
          <w:lang w:val="es-PE"/>
        </w:rPr>
        <w:t>Consentimiento informado</w:t>
      </w:r>
      <w:r w:rsidRPr="00DA555D">
        <w:rPr>
          <w:lang w:val="es-PE"/>
        </w:rPr>
        <w:t>: enfatizando la importancia de planificar con anticipación para informar y obtener el consentimiento siempre que sea posible.</w:t>
      </w:r>
    </w:p>
    <w:p w14:paraId="35624E1D" w14:textId="7477EBFD" w:rsidR="00DE56B4" w:rsidRPr="00DA555D" w:rsidRDefault="00AC4ED0" w:rsidP="008458CC">
      <w:pPr>
        <w:pStyle w:val="ListParagraph"/>
        <w:numPr>
          <w:ilvl w:val="0"/>
          <w:numId w:val="14"/>
        </w:numPr>
        <w:spacing w:after="60"/>
        <w:ind w:left="714" w:hanging="357"/>
        <w:contextualSpacing w:val="0"/>
        <w:rPr>
          <w:rFonts w:cs="Calibri"/>
          <w:color w:val="2B2B2B"/>
          <w:lang w:val="es-PE"/>
        </w:rPr>
      </w:pPr>
      <w:r w:rsidRPr="00DA555D">
        <w:rPr>
          <w:rFonts w:cs="Calibri"/>
          <w:u w:val="single"/>
          <w:lang w:val="es-PE"/>
        </w:rPr>
        <w:t>Consentimiento por escrito</w:t>
      </w:r>
      <w:r w:rsidRPr="00DA555D">
        <w:rPr>
          <w:rFonts w:cs="Calibri"/>
          <w:lang w:val="es-PE"/>
        </w:rPr>
        <w:t>: especialmente cuando se fotografían personas "en el contexto de asuntos que son culturalmente sensibles, políticamente sensibles, tabú o de alto estigma".</w:t>
      </w:r>
    </w:p>
    <w:p w14:paraId="175B8F58" w14:textId="0D79DCB5" w:rsidR="00DE56B4" w:rsidRPr="00DA555D" w:rsidRDefault="00AC4ED0" w:rsidP="008458CC">
      <w:pPr>
        <w:pStyle w:val="ListParagraph"/>
        <w:numPr>
          <w:ilvl w:val="0"/>
          <w:numId w:val="14"/>
        </w:numPr>
        <w:spacing w:after="60"/>
        <w:ind w:left="714" w:hanging="357"/>
        <w:contextualSpacing w:val="0"/>
        <w:rPr>
          <w:color w:val="2B2B2B"/>
          <w:lang w:val="es-PE"/>
        </w:rPr>
      </w:pPr>
      <w:r w:rsidRPr="00DA555D">
        <w:rPr>
          <w:u w:val="single"/>
          <w:lang w:val="es-PE"/>
        </w:rPr>
        <w:t>Consentimiento verbal</w:t>
      </w:r>
      <w:r w:rsidRPr="00DA555D">
        <w:rPr>
          <w:lang w:val="es-PE"/>
        </w:rPr>
        <w:t>: se debe obtener al fotografiar personas, mas no en grupos de personas en reuniones públicas de gran tamaño.</w:t>
      </w:r>
    </w:p>
    <w:p w14:paraId="6F95F814" w14:textId="316AF72B" w:rsidR="00DE56B4" w:rsidRPr="00814A2D" w:rsidRDefault="00AC4ED0" w:rsidP="008458CC">
      <w:pPr>
        <w:pStyle w:val="ListParagraph"/>
        <w:numPr>
          <w:ilvl w:val="0"/>
          <w:numId w:val="14"/>
        </w:numPr>
        <w:spacing w:after="60"/>
        <w:ind w:left="714" w:hanging="357"/>
        <w:contextualSpacing w:val="0"/>
        <w:rPr>
          <w:color w:val="2B2B2B"/>
          <w:lang w:val="es-PE"/>
        </w:rPr>
      </w:pPr>
      <w:r w:rsidRPr="00DA555D">
        <w:rPr>
          <w:u w:val="single"/>
          <w:lang w:val="es-PE"/>
        </w:rPr>
        <w:t>Niños y consentimiento:</w:t>
      </w:r>
      <w:r w:rsidRPr="00DA555D">
        <w:rPr>
          <w:lang w:val="es-PE"/>
        </w:rPr>
        <w:t xml:space="preserve"> es importante obtener el consentimiento de los padres o tutores, pero también explicarles a los propios niños "de manera adecuada a su edad" y pedirles también su permiso.</w:t>
      </w:r>
    </w:p>
    <w:p w14:paraId="50B9B43C" w14:textId="77777777" w:rsidR="00814A2D" w:rsidRPr="00DA555D" w:rsidRDefault="00814A2D" w:rsidP="00814A2D">
      <w:pPr>
        <w:pStyle w:val="ListParagraph"/>
        <w:spacing w:after="60"/>
        <w:ind w:left="714"/>
        <w:contextualSpacing w:val="0"/>
        <w:rPr>
          <w:color w:val="2B2B2B"/>
          <w:lang w:val="es-PE"/>
        </w:rPr>
      </w:pPr>
    </w:p>
    <w:p w14:paraId="675B0855" w14:textId="76667862" w:rsidR="00DE56B4" w:rsidRPr="00DA555D" w:rsidRDefault="004D2031" w:rsidP="003D5AD2">
      <w:pPr>
        <w:rPr>
          <w:lang w:val="es-PE"/>
        </w:rPr>
      </w:pPr>
      <w:r w:rsidRPr="00DA555D">
        <w:rPr>
          <w:lang w:val="es-PE"/>
        </w:rPr>
        <w:t>La guía identifica tres situaciones en las que no se requiere el consentimiento:</w:t>
      </w:r>
    </w:p>
    <w:p w14:paraId="2A5B8277" w14:textId="6035B317" w:rsidR="00DE56B4" w:rsidRPr="00DA555D" w:rsidRDefault="004D2031" w:rsidP="008458CC">
      <w:pPr>
        <w:pStyle w:val="ListParagraph"/>
        <w:numPr>
          <w:ilvl w:val="0"/>
          <w:numId w:val="15"/>
        </w:numPr>
        <w:spacing w:after="60"/>
        <w:ind w:left="714" w:hanging="357"/>
        <w:contextualSpacing w:val="0"/>
        <w:rPr>
          <w:color w:val="2B2B2B"/>
          <w:lang w:val="es-PE"/>
        </w:rPr>
      </w:pPr>
      <w:r w:rsidRPr="00DA555D">
        <w:rPr>
          <w:lang w:val="es-PE"/>
        </w:rPr>
        <w:t>Personas cuya identidad no es reconocible en un espacio público.</w:t>
      </w:r>
    </w:p>
    <w:p w14:paraId="13A8E40D" w14:textId="7C6E7C0E" w:rsidR="00DE56B4" w:rsidRPr="00DA555D" w:rsidRDefault="004D2031" w:rsidP="008458CC">
      <w:pPr>
        <w:pStyle w:val="ListParagraph"/>
        <w:numPr>
          <w:ilvl w:val="0"/>
          <w:numId w:val="15"/>
        </w:numPr>
        <w:spacing w:after="60"/>
        <w:ind w:left="714" w:hanging="357"/>
        <w:contextualSpacing w:val="0"/>
        <w:rPr>
          <w:color w:val="2B2B2B"/>
          <w:lang w:val="es-PE"/>
        </w:rPr>
      </w:pPr>
      <w:r w:rsidRPr="00DA555D">
        <w:rPr>
          <w:lang w:val="es-PE"/>
        </w:rPr>
        <w:t>Figuras públicas en espacios públicos (aunque en algunos países sí se requiere el consentimiento).</w:t>
      </w:r>
    </w:p>
    <w:p w14:paraId="5B861F55" w14:textId="384FF8C8" w:rsidR="00DE56B4" w:rsidRPr="00DA555D" w:rsidRDefault="004D2031" w:rsidP="003D5AD2">
      <w:pPr>
        <w:pStyle w:val="ListParagraph"/>
        <w:numPr>
          <w:ilvl w:val="0"/>
          <w:numId w:val="15"/>
        </w:numPr>
        <w:spacing w:after="60"/>
        <w:ind w:left="714" w:hanging="357"/>
        <w:contextualSpacing w:val="0"/>
        <w:rPr>
          <w:color w:val="2B2B2B"/>
          <w:lang w:val="es-PE"/>
        </w:rPr>
      </w:pPr>
      <w:r w:rsidRPr="00DA555D">
        <w:rPr>
          <w:lang w:val="es-PE"/>
        </w:rPr>
        <w:t>Grandes grupos de personas (multitudes) en espacios públicos.</w:t>
      </w:r>
    </w:p>
    <w:p w14:paraId="422876AC" w14:textId="1A348E62" w:rsidR="00DE56B4" w:rsidRPr="00DA555D" w:rsidRDefault="004D2031" w:rsidP="003D5AD2">
      <w:pPr>
        <w:rPr>
          <w:lang w:val="es-PE"/>
        </w:rPr>
      </w:pPr>
      <w:r w:rsidRPr="00DA555D">
        <w:rPr>
          <w:lang w:val="es-PE"/>
        </w:rPr>
        <w:t>También hay una lista importante relacionada con el "Uso ético de la fotografía" y algunos ejemplos de plantillas para formatos de consentimiento.</w:t>
      </w:r>
    </w:p>
    <w:p w14:paraId="0C9C20A9" w14:textId="4B9E6C6D" w:rsidR="00DE56B4" w:rsidRPr="00DA555D" w:rsidRDefault="004D2031" w:rsidP="003D5AD2">
      <w:pPr>
        <w:rPr>
          <w:lang w:val="es-PE"/>
        </w:rPr>
      </w:pPr>
      <w:r w:rsidRPr="00DA555D">
        <w:rPr>
          <w:lang w:val="es-PE"/>
        </w:rPr>
        <w:t xml:space="preserve">Recuerde siempre que "Consentir ser fotografiado no es lo mismo que consentir que se publique esa fotografía en un informe anual o pegada al costado de un autobús. Necesitamos asegurarnos de que nuestros procesos de consentimiento </w:t>
      </w:r>
      <w:r w:rsidRPr="00DA555D">
        <w:rPr>
          <w:lang w:val="es-PE"/>
        </w:rPr>
        <w:lastRenderedPageBreak/>
        <w:t>tengan en cuenta estas distinciones y estén estructurados de una manera que permita el consentimiento a varios niveles".</w:t>
      </w:r>
      <w:r w:rsidR="00DE56B4" w:rsidRPr="00DA555D">
        <w:rPr>
          <w:rStyle w:val="FootnoteReference"/>
          <w:rFonts w:ascii="Calibri" w:hAnsi="Calibri" w:cs="Calibri"/>
          <w:lang w:val="es-PE"/>
        </w:rPr>
        <w:footnoteReference w:id="7"/>
      </w:r>
    </w:p>
    <w:p w14:paraId="5C9D9808" w14:textId="4F4E3AF4" w:rsidR="00DE56B4" w:rsidRPr="00DA555D" w:rsidRDefault="004D2031" w:rsidP="008458CC">
      <w:pPr>
        <w:pStyle w:val="Heading3"/>
        <w:rPr>
          <w:lang w:val="es-PE"/>
        </w:rPr>
      </w:pPr>
      <w:r w:rsidRPr="00DA555D">
        <w:rPr>
          <w:lang w:val="es-PE"/>
        </w:rPr>
        <w:t>Derechos de autor</w:t>
      </w:r>
    </w:p>
    <w:p w14:paraId="02BA4E9E" w14:textId="691A6503" w:rsidR="00DE56B4" w:rsidRDefault="004D2031" w:rsidP="003D5AD2">
      <w:pPr>
        <w:rPr>
          <w:lang w:val="es-PE"/>
        </w:rPr>
      </w:pPr>
      <w:r w:rsidRPr="00DA555D">
        <w:rPr>
          <w:lang w:val="es-PE"/>
        </w:rPr>
        <w:t xml:space="preserve">Vale la pena considerar qué tipo de licencia de derechos de autor tendrán las fotografías. Las </w:t>
      </w:r>
      <w:r w:rsidR="00CA4E7E">
        <w:fldChar w:fldCharType="begin"/>
      </w:r>
      <w:r w:rsidR="00CA4E7E" w:rsidRPr="00BC50E2">
        <w:rPr>
          <w:lang w:val="es-ES"/>
        </w:rPr>
        <w:instrText xml:space="preserve"> HYPERLINK "https://creativecommons.org/licenses/" </w:instrText>
      </w:r>
      <w:r w:rsidR="00CA4E7E">
        <w:fldChar w:fldCharType="separate"/>
      </w:r>
      <w:r w:rsidRPr="00DA555D">
        <w:rPr>
          <w:rStyle w:val="Hyperlink"/>
          <w:rFonts w:cs="Open Sans Light"/>
          <w:lang w:val="es-PE"/>
        </w:rPr>
        <w:t xml:space="preserve">licencias Creative Commons </w:t>
      </w:r>
      <w:r w:rsidR="00CA4E7E">
        <w:rPr>
          <w:rStyle w:val="Hyperlink"/>
          <w:rFonts w:cs="Open Sans Light"/>
          <w:lang w:val="es-PE"/>
        </w:rPr>
        <w:fldChar w:fldCharType="end"/>
      </w:r>
      <w:r w:rsidRPr="00DA555D">
        <w:rPr>
          <w:rStyle w:val="Hyperlink"/>
          <w:rFonts w:cs="Open Sans Light"/>
          <w:lang w:val="es-PE"/>
        </w:rPr>
        <w:t xml:space="preserve"> </w:t>
      </w:r>
      <w:r w:rsidRPr="00DA555D">
        <w:rPr>
          <w:lang w:val="es-PE"/>
        </w:rPr>
        <w:t>son una excelente manera de permitir que otras personas utilicen las fotos y al mismo tiempo garantizar que se siga dando el crédito a los creadores originales. Esto será más fácil de hacer si los mismos investigadores tomaron las fotos, pero más difícil cuando las fotografías son tomadas por una amplia gama de participantes.</w:t>
      </w:r>
    </w:p>
    <w:p w14:paraId="6B9F1371" w14:textId="77777777" w:rsidR="00814A2D" w:rsidRPr="00DA555D" w:rsidRDefault="00814A2D" w:rsidP="003D5AD2">
      <w:pPr>
        <w:rPr>
          <w:lang w:val="es-PE"/>
        </w:rPr>
      </w:pPr>
    </w:p>
    <w:p w14:paraId="3E26B0B3" w14:textId="1043A257" w:rsidR="00DE56B4" w:rsidRPr="00DA555D" w:rsidRDefault="004D2031" w:rsidP="00526226">
      <w:pPr>
        <w:pStyle w:val="Heading2"/>
        <w:rPr>
          <w:lang w:val="es-PE"/>
        </w:rPr>
      </w:pPr>
      <w:r w:rsidRPr="00DA555D">
        <w:rPr>
          <w:b w:val="0"/>
          <w:bCs w:val="0"/>
          <w:lang w:val="es-PE"/>
        </w:rPr>
        <w:t>Puntos importantes para recordar</w:t>
      </w:r>
    </w:p>
    <w:p w14:paraId="6D558CFB" w14:textId="2CC4A36C" w:rsidR="00DE56B4" w:rsidRPr="00DA555D" w:rsidRDefault="004D2031" w:rsidP="008458CC">
      <w:pPr>
        <w:pStyle w:val="ListParagraph"/>
        <w:numPr>
          <w:ilvl w:val="0"/>
          <w:numId w:val="10"/>
        </w:numPr>
        <w:spacing w:after="80"/>
        <w:ind w:left="714" w:hanging="357"/>
        <w:contextualSpacing w:val="0"/>
        <w:rPr>
          <w:color w:val="2B2B2B"/>
          <w:lang w:val="es-PE"/>
        </w:rPr>
      </w:pPr>
      <w:r w:rsidRPr="00DA555D">
        <w:rPr>
          <w:lang w:val="es-PE"/>
        </w:rPr>
        <w:t>¡No se trata de que los investigadores intenten darle algún uso a las fotografías porque les gusta tomar fotos!</w:t>
      </w:r>
    </w:p>
    <w:p w14:paraId="060E5DBE" w14:textId="24F58B59" w:rsidR="00DE56B4" w:rsidRPr="00DA555D" w:rsidRDefault="004D2031" w:rsidP="008458CC">
      <w:pPr>
        <w:pStyle w:val="ListParagraph"/>
        <w:numPr>
          <w:ilvl w:val="0"/>
          <w:numId w:val="10"/>
        </w:numPr>
        <w:spacing w:after="80"/>
        <w:ind w:left="714" w:hanging="357"/>
        <w:contextualSpacing w:val="0"/>
        <w:rPr>
          <w:color w:val="2B2B2B"/>
          <w:lang w:val="es-PE"/>
        </w:rPr>
      </w:pPr>
      <w:r w:rsidRPr="00DA555D">
        <w:rPr>
          <w:lang w:val="es-PE"/>
        </w:rPr>
        <w:t>Las fotografías y los videos solo deben usarse como parte de un "paquete" más amplio de métodos, y deben estar cuidadosamente integrados o diseñados dentro del proceso de investigación.</w:t>
      </w:r>
    </w:p>
    <w:p w14:paraId="702EEC81" w14:textId="46F8BAE9" w:rsidR="00DE56B4" w:rsidRPr="00DA555D" w:rsidRDefault="004D2031" w:rsidP="008458CC">
      <w:pPr>
        <w:pStyle w:val="ListParagraph"/>
        <w:numPr>
          <w:ilvl w:val="0"/>
          <w:numId w:val="10"/>
        </w:numPr>
        <w:spacing w:after="80"/>
        <w:ind w:left="714" w:hanging="357"/>
        <w:contextualSpacing w:val="0"/>
        <w:rPr>
          <w:color w:val="2B2B2B"/>
          <w:lang w:val="es-PE"/>
        </w:rPr>
      </w:pPr>
      <w:r w:rsidRPr="00DA555D">
        <w:rPr>
          <w:lang w:val="es-PE"/>
        </w:rPr>
        <w:t>Las fotografías se pueden usar para el análisis cualitativo (enfocándose en narraciones o historias o dando lugar a discusiones o revelaciones más largas) o para análisis más cuantitativos o análisis semicuantitativos (contando frecuencias, clasificando las fotos por categoría).</w:t>
      </w:r>
    </w:p>
    <w:p w14:paraId="533410B1" w14:textId="3A19A233" w:rsidR="00DE56B4" w:rsidRPr="00DA555D" w:rsidRDefault="004D2031" w:rsidP="008458CC">
      <w:pPr>
        <w:pStyle w:val="ListParagraph"/>
        <w:numPr>
          <w:ilvl w:val="0"/>
          <w:numId w:val="10"/>
        </w:numPr>
        <w:spacing w:after="80"/>
        <w:ind w:left="714" w:hanging="357"/>
        <w:contextualSpacing w:val="0"/>
        <w:rPr>
          <w:color w:val="2B2B2B"/>
          <w:lang w:val="es-PE"/>
        </w:rPr>
      </w:pPr>
      <w:r w:rsidRPr="00DA555D">
        <w:rPr>
          <w:lang w:val="es-PE"/>
        </w:rPr>
        <w:t>Al igual que con todas las herramientas de recopilación de datos, el uso de la fotografía como método debe validarse mediante pruebas piloto, con el fin de garantizar que la fotografía capture los datos apropiados.</w:t>
      </w:r>
    </w:p>
    <w:p w14:paraId="0F712BA6" w14:textId="36D7319F" w:rsidR="00DE56B4" w:rsidRPr="00DA555D" w:rsidRDefault="004D2031" w:rsidP="008458CC">
      <w:pPr>
        <w:pStyle w:val="ListParagraph"/>
        <w:numPr>
          <w:ilvl w:val="0"/>
          <w:numId w:val="10"/>
        </w:numPr>
        <w:spacing w:after="80"/>
        <w:ind w:left="714" w:hanging="357"/>
        <w:contextualSpacing w:val="0"/>
        <w:rPr>
          <w:color w:val="2B2B2B"/>
          <w:lang w:val="es-PE"/>
        </w:rPr>
      </w:pPr>
      <w:r w:rsidRPr="00DA555D">
        <w:rPr>
          <w:lang w:val="es-PE"/>
        </w:rPr>
        <w:t>El uso de fotografías o videos puede hacer que el proceso de investigación tome más tiempo (por ejemplo, mayor duración de las entrevistas o las discusiones en grupo). Planifique esto desde el principio.</w:t>
      </w:r>
      <w:r w:rsidR="00DE56B4" w:rsidRPr="00DA555D">
        <w:rPr>
          <w:b/>
          <w:color w:val="2B2B2B"/>
          <w:lang w:val="es-PE"/>
        </w:rPr>
        <w:t xml:space="preserve"> </w:t>
      </w:r>
    </w:p>
    <w:p w14:paraId="03A42E83" w14:textId="719DEA7A" w:rsidR="00DE56B4" w:rsidRPr="00DA555D" w:rsidRDefault="004D2031" w:rsidP="008458CC">
      <w:pPr>
        <w:pStyle w:val="ListParagraph"/>
        <w:numPr>
          <w:ilvl w:val="0"/>
          <w:numId w:val="10"/>
        </w:numPr>
        <w:spacing w:after="80"/>
        <w:ind w:left="714" w:hanging="357"/>
        <w:contextualSpacing w:val="0"/>
        <w:rPr>
          <w:color w:val="2B2B2B"/>
          <w:lang w:val="es-PE"/>
        </w:rPr>
      </w:pPr>
      <w:r w:rsidRPr="00DA555D">
        <w:rPr>
          <w:lang w:val="es-PE"/>
        </w:rPr>
        <w:t>A veces se puede acusar a la investigación de ser demasiado extractiva. Involucrar a los participantes en el proceso de investigación mediante el uso de la fotografía participativa es una forma de reducir la naturaleza unilateral de un proceso de investigación convencional. También es posible dejarles a los participantes o la comunidad involucrada en la investigación las copias impresas de las fotografías, como otra forma de compartir los resultados del proceso de investigación.</w:t>
      </w:r>
    </w:p>
    <w:p w14:paraId="4C991BB3" w14:textId="1BCD5836" w:rsidR="00DE56B4" w:rsidRPr="00DA555D" w:rsidRDefault="003B656C" w:rsidP="008458CC">
      <w:pPr>
        <w:pStyle w:val="ListParagraph"/>
        <w:numPr>
          <w:ilvl w:val="0"/>
          <w:numId w:val="10"/>
        </w:numPr>
        <w:spacing w:after="80"/>
        <w:ind w:left="714" w:hanging="357"/>
        <w:contextualSpacing w:val="0"/>
        <w:rPr>
          <w:color w:val="2B2B2B"/>
          <w:lang w:val="es-PE"/>
        </w:rPr>
      </w:pPr>
      <w:r w:rsidRPr="00DA555D">
        <w:rPr>
          <w:lang w:val="es-PE"/>
        </w:rPr>
        <w:lastRenderedPageBreak/>
        <w:t>Es importante etiquetar las fotografías. Sea eficiente, deseche las fotos malas y luego etiquete las buenas y guárdelas en carpetas. Las etiquetas ayudan a encontrar las fotos más tarde (así como al geoetiquetado y la fecha de la foto) y a recordar información importante (el nombre de una persona en la foto).</w:t>
      </w:r>
      <w:r w:rsidR="00DE56B4" w:rsidRPr="00DA555D">
        <w:rPr>
          <w:color w:val="2B2B2B"/>
          <w:lang w:val="es-PE"/>
        </w:rPr>
        <w:t xml:space="preserve"> </w:t>
      </w:r>
    </w:p>
    <w:p w14:paraId="28C88024" w14:textId="2FC1F22C" w:rsidR="00DE56B4" w:rsidRPr="00DA555D" w:rsidRDefault="003B656C" w:rsidP="008458CC">
      <w:pPr>
        <w:pStyle w:val="ListParagraph"/>
        <w:numPr>
          <w:ilvl w:val="0"/>
          <w:numId w:val="10"/>
        </w:numPr>
        <w:spacing w:after="80"/>
        <w:ind w:left="714" w:hanging="357"/>
        <w:contextualSpacing w:val="0"/>
        <w:rPr>
          <w:color w:val="2B2B2B"/>
          <w:lang w:val="es-PE"/>
        </w:rPr>
      </w:pPr>
      <w:r w:rsidRPr="00DA555D">
        <w:rPr>
          <w:lang w:val="es-PE"/>
        </w:rPr>
        <w:t>Las fotos pueden ser una ayuda poderosa para la memoria. Pueden ayudarnos a recordar quién estuvo en una reunión, cómo se visten las personas, qué herramientas estaban usando los agricultores, y los nombres de las organizaciones (por ejemplo, tomando fotos de señalización de oficinas).</w:t>
      </w:r>
      <w:r w:rsidR="00DE56B4" w:rsidRPr="00DA555D">
        <w:rPr>
          <w:color w:val="2B2B2B"/>
          <w:lang w:val="es-PE"/>
        </w:rPr>
        <w:t xml:space="preserve"> </w:t>
      </w:r>
    </w:p>
    <w:p w14:paraId="061E38B9" w14:textId="27384C5B" w:rsidR="001F26F3" w:rsidRPr="00DA555D" w:rsidRDefault="001F26F3">
      <w:pPr>
        <w:spacing w:before="0" w:after="0"/>
        <w:rPr>
          <w:rFonts w:ascii="Open Sans" w:hAnsi="Open Sans" w:cs="Open Sans"/>
          <w:b/>
          <w:bCs/>
          <w:color w:val="auto"/>
          <w:sz w:val="32"/>
          <w:szCs w:val="32"/>
          <w:lang w:val="es-PE"/>
        </w:rPr>
      </w:pPr>
    </w:p>
    <w:p w14:paraId="7ED4F27E" w14:textId="656B9666" w:rsidR="00DE56B4" w:rsidRPr="00DA555D" w:rsidRDefault="003B656C" w:rsidP="00526226">
      <w:pPr>
        <w:pStyle w:val="Heading2"/>
        <w:numPr>
          <w:ilvl w:val="0"/>
          <w:numId w:val="0"/>
        </w:numPr>
        <w:ind w:left="-426"/>
        <w:rPr>
          <w:lang w:val="es-PE"/>
        </w:rPr>
      </w:pPr>
      <w:r w:rsidRPr="00DA555D">
        <w:rPr>
          <w:lang w:val="es-PE"/>
        </w:rPr>
        <w:t>Bibliografía</w:t>
      </w:r>
    </w:p>
    <w:p w14:paraId="4A67B4F9" w14:textId="6584850C" w:rsidR="00DE56B4" w:rsidRPr="00DA555D" w:rsidRDefault="003B656C" w:rsidP="001F26F3">
      <w:pPr>
        <w:pStyle w:val="Heading3"/>
        <w:rPr>
          <w:lang w:val="es-PE"/>
        </w:rPr>
      </w:pPr>
      <w:r w:rsidRPr="00DA555D">
        <w:rPr>
          <w:lang w:val="es-PE"/>
        </w:rPr>
        <w:t>Libros:</w:t>
      </w:r>
    </w:p>
    <w:p w14:paraId="360049BB" w14:textId="60EB9CAD" w:rsidR="00DE56B4" w:rsidRPr="00DA555D" w:rsidRDefault="003B656C" w:rsidP="00C25BFD">
      <w:pPr>
        <w:pStyle w:val="ListParagraph"/>
        <w:numPr>
          <w:ilvl w:val="0"/>
          <w:numId w:val="17"/>
        </w:numPr>
        <w:spacing w:after="120"/>
        <w:rPr>
          <w:lang w:val="es-PE"/>
        </w:rPr>
      </w:pPr>
      <w:r w:rsidRPr="00BC50E2">
        <w:t xml:space="preserve">Banks, M. (2007) </w:t>
      </w:r>
      <w:r w:rsidRPr="00BC50E2">
        <w:rPr>
          <w:i/>
        </w:rPr>
        <w:t>Using Visual Data in Qualitative Research</w:t>
      </w:r>
      <w:r w:rsidRPr="00BC50E2">
        <w:t xml:space="preserve">. </w:t>
      </w:r>
      <w:r w:rsidRPr="00DA555D">
        <w:rPr>
          <w:lang w:val="es-PE"/>
        </w:rPr>
        <w:t>Sage. Londres</w:t>
      </w:r>
      <w:r w:rsidR="00DE56B4" w:rsidRPr="00DA555D">
        <w:rPr>
          <w:lang w:val="es-PE"/>
        </w:rPr>
        <w:t>.</w:t>
      </w:r>
    </w:p>
    <w:p w14:paraId="4419593C" w14:textId="6FA455D7" w:rsidR="00DE56B4" w:rsidRPr="00DA555D" w:rsidRDefault="003B656C" w:rsidP="00C25BFD">
      <w:pPr>
        <w:pStyle w:val="Heading3"/>
        <w:rPr>
          <w:lang w:val="es-PE"/>
        </w:rPr>
      </w:pPr>
      <w:r w:rsidRPr="00DA555D">
        <w:rPr>
          <w:lang w:val="es-PE"/>
        </w:rPr>
        <w:t>Artículos o informes</w:t>
      </w:r>
      <w:r w:rsidR="00DE56B4" w:rsidRPr="00DA555D">
        <w:rPr>
          <w:lang w:val="es-PE"/>
        </w:rPr>
        <w:t>:</w:t>
      </w:r>
    </w:p>
    <w:p w14:paraId="1B812585" w14:textId="6EBBC344" w:rsidR="00DE56B4" w:rsidRPr="00DA555D" w:rsidRDefault="003B656C" w:rsidP="00C25BFD">
      <w:pPr>
        <w:pStyle w:val="ListParagraph"/>
        <w:numPr>
          <w:ilvl w:val="0"/>
          <w:numId w:val="16"/>
        </w:numPr>
        <w:spacing w:after="120" w:line="216" w:lineRule="auto"/>
        <w:ind w:left="714" w:hanging="357"/>
        <w:contextualSpacing w:val="0"/>
        <w:rPr>
          <w:lang w:val="es-PE"/>
        </w:rPr>
      </w:pPr>
      <w:r w:rsidRPr="00BC50E2">
        <w:t xml:space="preserve">CGIAR ILRI (2018) </w:t>
      </w:r>
      <w:r w:rsidRPr="00BC50E2">
        <w:rPr>
          <w:i/>
        </w:rPr>
        <w:t>Ethical photography guidelines</w:t>
      </w:r>
      <w:r w:rsidRPr="00BC50E2">
        <w:t xml:space="preserve">. </w:t>
      </w:r>
      <w:r w:rsidRPr="00DA555D">
        <w:rPr>
          <w:i/>
          <w:lang w:val="es-PE"/>
        </w:rPr>
        <w:t>ILRI research publishing procedure 10</w:t>
      </w:r>
      <w:r w:rsidRPr="00DA555D">
        <w:rPr>
          <w:lang w:val="es-PE"/>
        </w:rPr>
        <w:t xml:space="preserve">. Instituto Internacional de Investigaciones Pecuarias. Disponible en </w:t>
      </w:r>
      <w:r w:rsidR="00CA4E7E">
        <w:fldChar w:fldCharType="begin"/>
      </w:r>
      <w:r w:rsidR="00CA4E7E">
        <w:instrText xml:space="preserve"> HYPERLINK "https://tinyurl.com/y6rp25zz" </w:instrText>
      </w:r>
      <w:r w:rsidR="00CA4E7E">
        <w:fldChar w:fldCharType="separate"/>
      </w:r>
      <w:r w:rsidRPr="00DA555D">
        <w:rPr>
          <w:rStyle w:val="Hyperlink"/>
          <w:rFonts w:cs="Open Sans Light"/>
          <w:lang w:val="es-PE"/>
        </w:rPr>
        <w:t>https://tinyurl.com/y6rp25zz</w:t>
      </w:r>
      <w:r w:rsidR="00CA4E7E">
        <w:rPr>
          <w:rStyle w:val="Hyperlink"/>
          <w:rFonts w:cs="Open Sans Light"/>
          <w:lang w:val="es-PE"/>
        </w:rPr>
        <w:fldChar w:fldCharType="end"/>
      </w:r>
    </w:p>
    <w:p w14:paraId="4489272C" w14:textId="5C8ECD25" w:rsidR="00DE56B4" w:rsidRPr="00DA555D" w:rsidRDefault="003B656C" w:rsidP="00C25BFD">
      <w:pPr>
        <w:pStyle w:val="ListParagraph"/>
        <w:numPr>
          <w:ilvl w:val="0"/>
          <w:numId w:val="16"/>
        </w:numPr>
        <w:spacing w:after="120" w:line="216" w:lineRule="auto"/>
        <w:ind w:left="714" w:hanging="357"/>
        <w:contextualSpacing w:val="0"/>
        <w:rPr>
          <w:lang w:val="es-PE"/>
        </w:rPr>
      </w:pPr>
      <w:proofErr w:type="spellStart"/>
      <w:r w:rsidRPr="00BC50E2">
        <w:t>Gotschi</w:t>
      </w:r>
      <w:proofErr w:type="spellEnd"/>
      <w:r w:rsidRPr="00BC50E2">
        <w:t xml:space="preserve">, E., Delve, R. y </w:t>
      </w:r>
      <w:proofErr w:type="spellStart"/>
      <w:r w:rsidRPr="00BC50E2">
        <w:t>Freyer</w:t>
      </w:r>
      <w:proofErr w:type="spellEnd"/>
      <w:r w:rsidRPr="00BC50E2">
        <w:t xml:space="preserve">, B. (2009) </w:t>
      </w:r>
      <w:r w:rsidRPr="00BC50E2">
        <w:rPr>
          <w:i/>
        </w:rPr>
        <w:t>Participatory Photography as a Qualitative Approach to Obtain Insights into Farmer Groups</w:t>
      </w:r>
      <w:r w:rsidRPr="00BC50E2">
        <w:t xml:space="preserve">, </w:t>
      </w:r>
      <w:r w:rsidRPr="00BC50E2">
        <w:rPr>
          <w:i/>
          <w:iCs/>
        </w:rPr>
        <w:t>Field Methods</w:t>
      </w:r>
      <w:r w:rsidRPr="00BC50E2">
        <w:t xml:space="preserve">, 21(3), pp. 290–308. </w:t>
      </w:r>
      <w:r w:rsidRPr="00DA555D">
        <w:rPr>
          <w:lang w:val="es-PE"/>
        </w:rPr>
        <w:t xml:space="preserve">Disponible en </w:t>
      </w:r>
      <w:r w:rsidR="00CA4E7E">
        <w:fldChar w:fldCharType="begin"/>
      </w:r>
      <w:r w:rsidR="00CA4E7E">
        <w:instrText xml:space="preserve"> HYPERLINK "http://ge.tt/1SuFniy2" </w:instrText>
      </w:r>
      <w:r w:rsidR="00CA4E7E">
        <w:fldChar w:fldCharType="separate"/>
      </w:r>
      <w:r w:rsidRPr="00DA555D">
        <w:rPr>
          <w:rStyle w:val="Hyperlink"/>
          <w:rFonts w:cs="Open Sans Light"/>
          <w:lang w:val="es-PE"/>
        </w:rPr>
        <w:t>http://ge.tt/1SuFniy2</w:t>
      </w:r>
      <w:r w:rsidR="00CA4E7E">
        <w:rPr>
          <w:rStyle w:val="Hyperlink"/>
          <w:rFonts w:cs="Open Sans Light"/>
          <w:lang w:val="es-PE"/>
        </w:rPr>
        <w:fldChar w:fldCharType="end"/>
      </w:r>
    </w:p>
    <w:p w14:paraId="5CB0A43D" w14:textId="4EBF5017" w:rsidR="00DE56B4" w:rsidRPr="00DA555D" w:rsidRDefault="003B656C" w:rsidP="00C25BFD">
      <w:pPr>
        <w:pStyle w:val="ListParagraph"/>
        <w:numPr>
          <w:ilvl w:val="0"/>
          <w:numId w:val="16"/>
        </w:numPr>
        <w:spacing w:after="120" w:line="216" w:lineRule="auto"/>
        <w:ind w:left="714" w:hanging="357"/>
        <w:contextualSpacing w:val="0"/>
        <w:rPr>
          <w:lang w:val="es-PE"/>
        </w:rPr>
      </w:pPr>
      <w:proofErr w:type="spellStart"/>
      <w:r w:rsidRPr="00BC50E2">
        <w:t>Sherren</w:t>
      </w:r>
      <w:proofErr w:type="spellEnd"/>
      <w:r w:rsidRPr="00BC50E2">
        <w:t xml:space="preserve">, K. y </w:t>
      </w:r>
      <w:proofErr w:type="spellStart"/>
      <w:r w:rsidRPr="00BC50E2">
        <w:t>Verstraten</w:t>
      </w:r>
      <w:proofErr w:type="spellEnd"/>
      <w:r w:rsidRPr="00BC50E2">
        <w:t xml:space="preserve">, C. (2013) </w:t>
      </w:r>
      <w:r w:rsidRPr="00BC50E2">
        <w:rPr>
          <w:i/>
        </w:rPr>
        <w:t>What Can Photo-Elicitation Tell Us About How Maritime Farmers Perceive Wetlands as Climate Changes?</w:t>
      </w:r>
      <w:r w:rsidRPr="00BC50E2">
        <w:t xml:space="preserve">, </w:t>
      </w:r>
      <w:r w:rsidRPr="00BC50E2">
        <w:rPr>
          <w:i/>
          <w:iCs/>
        </w:rPr>
        <w:t>Wetlands</w:t>
      </w:r>
      <w:r w:rsidRPr="00BC50E2">
        <w:t xml:space="preserve">, 33(1), pp. 65–81. </w:t>
      </w:r>
      <w:r w:rsidRPr="00DA555D">
        <w:rPr>
          <w:lang w:val="es-PE"/>
        </w:rPr>
        <w:t xml:space="preserve">Disponible en </w:t>
      </w:r>
      <w:hyperlink r:id="rId14" w:history="1">
        <w:r w:rsidRPr="00DA555D">
          <w:rPr>
            <w:rStyle w:val="Hyperlink"/>
            <w:rFonts w:cs="Open Sans Light"/>
            <w:lang w:val="es-PE"/>
          </w:rPr>
          <w:t>https://tinyurl.com/y3zeblw2</w:t>
        </w:r>
      </w:hyperlink>
    </w:p>
    <w:p w14:paraId="7F99AF84" w14:textId="67279CC8" w:rsidR="00DE56B4" w:rsidRPr="00DA555D" w:rsidRDefault="003B656C" w:rsidP="00C25BFD">
      <w:pPr>
        <w:pStyle w:val="ListParagraph"/>
        <w:numPr>
          <w:ilvl w:val="0"/>
          <w:numId w:val="12"/>
        </w:numPr>
        <w:spacing w:after="120" w:line="216" w:lineRule="auto"/>
        <w:ind w:left="714" w:hanging="357"/>
        <w:contextualSpacing w:val="0"/>
        <w:rPr>
          <w:lang w:val="es-PE"/>
        </w:rPr>
      </w:pPr>
      <w:r w:rsidRPr="00BC50E2">
        <w:t xml:space="preserve">Pain, H. (2012) </w:t>
      </w:r>
      <w:r w:rsidRPr="00BC50E2">
        <w:rPr>
          <w:i/>
        </w:rPr>
        <w:t>A Literature Review to Evaluate the Choice and Use of Visual Methods</w:t>
      </w:r>
      <w:r w:rsidRPr="00BC50E2">
        <w:t xml:space="preserve">, </w:t>
      </w:r>
      <w:r w:rsidRPr="00BC50E2">
        <w:rPr>
          <w:i/>
          <w:iCs/>
        </w:rPr>
        <w:t>International Journal of Qualitative Methods</w:t>
      </w:r>
      <w:r w:rsidRPr="00BC50E2">
        <w:t xml:space="preserve">, 11(4), pp. 303–319. </w:t>
      </w:r>
      <w:r w:rsidRPr="00DA555D">
        <w:rPr>
          <w:lang w:val="es-PE"/>
        </w:rPr>
        <w:t xml:space="preserve">Disponible en </w:t>
      </w:r>
      <w:hyperlink r:id="rId15" w:history="1">
        <w:r w:rsidRPr="00DA555D">
          <w:rPr>
            <w:rStyle w:val="Hyperlink"/>
            <w:rFonts w:cs="Open Sans Light"/>
            <w:lang w:val="es-PE"/>
          </w:rPr>
          <w:t>https://journals.sagepub.com/doi/full/10.1177/160940691201100401</w:t>
        </w:r>
      </w:hyperlink>
      <w:r w:rsidRPr="00DA555D">
        <w:rPr>
          <w:lang w:val="es-PE"/>
        </w:rPr>
        <w:t xml:space="preserve"> [Acceso abierto]</w:t>
      </w:r>
    </w:p>
    <w:p w14:paraId="0C9127CC" w14:textId="5B5A24EB" w:rsidR="00DE56B4" w:rsidRPr="00DA555D" w:rsidRDefault="003B656C" w:rsidP="00C25BFD">
      <w:pPr>
        <w:pStyle w:val="ListParagraph"/>
        <w:numPr>
          <w:ilvl w:val="0"/>
          <w:numId w:val="12"/>
        </w:numPr>
        <w:spacing w:after="120" w:line="216" w:lineRule="auto"/>
        <w:ind w:left="714" w:hanging="357"/>
        <w:contextualSpacing w:val="0"/>
        <w:rPr>
          <w:lang w:val="es-PE"/>
        </w:rPr>
      </w:pPr>
      <w:r w:rsidRPr="00BC50E2">
        <w:t xml:space="preserve">Wang, C y Burris, M.A. (1997). </w:t>
      </w:r>
      <w:r w:rsidRPr="00BC50E2">
        <w:rPr>
          <w:i/>
        </w:rPr>
        <w:t xml:space="preserve">Photovoice: Concept, Methodology, and Use for Participatory Needs Assessment. </w:t>
      </w:r>
      <w:r w:rsidRPr="00DA555D">
        <w:rPr>
          <w:i/>
          <w:lang w:val="es-PE"/>
        </w:rPr>
        <w:t>Health Education Behavior</w:t>
      </w:r>
      <w:r w:rsidRPr="00DA555D">
        <w:rPr>
          <w:lang w:val="es-PE"/>
        </w:rPr>
        <w:t xml:space="preserve"> 24: 369</w:t>
      </w:r>
    </w:p>
    <w:p w14:paraId="37B0857E" w14:textId="2BBF32FE" w:rsidR="00DE56B4" w:rsidRPr="00DA555D" w:rsidRDefault="003B656C" w:rsidP="00C25BFD">
      <w:pPr>
        <w:pStyle w:val="Heading3"/>
        <w:rPr>
          <w:lang w:val="es-PE"/>
        </w:rPr>
      </w:pPr>
      <w:r w:rsidRPr="00DA555D">
        <w:rPr>
          <w:lang w:val="es-PE"/>
        </w:rPr>
        <w:t>Principales revistas:</w:t>
      </w:r>
    </w:p>
    <w:p w14:paraId="09FDF816" w14:textId="0DFDD4E8" w:rsidR="00DE56B4" w:rsidRPr="00DA555D" w:rsidRDefault="003B656C" w:rsidP="00C25BFD">
      <w:pPr>
        <w:pStyle w:val="ListParagraph"/>
        <w:numPr>
          <w:ilvl w:val="0"/>
          <w:numId w:val="16"/>
        </w:numPr>
        <w:spacing w:after="120" w:line="216" w:lineRule="auto"/>
        <w:ind w:left="714" w:hanging="357"/>
        <w:contextualSpacing w:val="0"/>
        <w:rPr>
          <w:lang w:val="es-PE"/>
        </w:rPr>
      </w:pPr>
      <w:r w:rsidRPr="00DA555D">
        <w:rPr>
          <w:i/>
          <w:lang w:val="es-PE"/>
        </w:rPr>
        <w:t>Visual Anthropology</w:t>
      </w:r>
      <w:r w:rsidRPr="00DA555D">
        <w:rPr>
          <w:lang w:val="es-PE"/>
        </w:rPr>
        <w:t xml:space="preserve"> (Taylor y Francis): ubicada dentro de la antropología sociocultural, publica muchos artículos basados en el trabajo de campo y en la investigación de archivo</w:t>
      </w:r>
      <w:r w:rsidR="00DE56B4" w:rsidRPr="00DA555D">
        <w:rPr>
          <w:lang w:val="es-PE"/>
        </w:rPr>
        <w:t xml:space="preserve">. </w:t>
      </w:r>
    </w:p>
    <w:p w14:paraId="6F231824" w14:textId="7DB46FDA" w:rsidR="00DE56B4" w:rsidRPr="00DA555D" w:rsidRDefault="003B656C" w:rsidP="00C25BFD">
      <w:pPr>
        <w:pStyle w:val="ListParagraph"/>
        <w:numPr>
          <w:ilvl w:val="0"/>
          <w:numId w:val="16"/>
        </w:numPr>
        <w:spacing w:after="120" w:line="216" w:lineRule="auto"/>
        <w:ind w:left="714" w:hanging="357"/>
        <w:contextualSpacing w:val="0"/>
        <w:rPr>
          <w:lang w:val="es-PE"/>
        </w:rPr>
      </w:pPr>
      <w:r w:rsidRPr="00DA555D">
        <w:rPr>
          <w:i/>
          <w:lang w:val="es-PE"/>
        </w:rPr>
        <w:lastRenderedPageBreak/>
        <w:t>Visual Anthropology Review</w:t>
      </w:r>
      <w:r w:rsidRPr="00DA555D">
        <w:rPr>
          <w:lang w:val="es-PE"/>
        </w:rPr>
        <w:t xml:space="preserve"> (Prensa de la Universidad de California): también se encuentra dentro de la antropología sociocultural, pero entrecruzándose con estudios culturales.</w:t>
      </w:r>
      <w:r w:rsidR="00DE56B4" w:rsidRPr="00DA555D">
        <w:rPr>
          <w:lang w:val="es-PE"/>
        </w:rPr>
        <w:t xml:space="preserve"> </w:t>
      </w:r>
    </w:p>
    <w:p w14:paraId="3062071A" w14:textId="549B25ED" w:rsidR="00DE56B4" w:rsidRPr="00DA555D" w:rsidRDefault="003B656C" w:rsidP="00C25BFD">
      <w:pPr>
        <w:pStyle w:val="ListParagraph"/>
        <w:numPr>
          <w:ilvl w:val="0"/>
          <w:numId w:val="16"/>
        </w:numPr>
        <w:spacing w:after="120" w:line="216" w:lineRule="auto"/>
        <w:ind w:left="714" w:hanging="357"/>
        <w:contextualSpacing w:val="0"/>
        <w:rPr>
          <w:lang w:val="es-PE"/>
        </w:rPr>
      </w:pPr>
      <w:r w:rsidRPr="00DA555D">
        <w:rPr>
          <w:i/>
          <w:lang w:val="es-PE"/>
        </w:rPr>
        <w:t>Visual Communication</w:t>
      </w:r>
      <w:r w:rsidRPr="00DA555D">
        <w:rPr>
          <w:lang w:val="es-PE"/>
        </w:rPr>
        <w:t xml:space="preserve"> (Publicaciones de Sage): no hay una base disciplinaria única, sino un fuerte énfasis en el análisis semiótico.</w:t>
      </w:r>
      <w:r w:rsidR="00DE56B4" w:rsidRPr="00DA555D">
        <w:rPr>
          <w:lang w:val="es-PE"/>
        </w:rPr>
        <w:t xml:space="preserve"> </w:t>
      </w:r>
    </w:p>
    <w:p w14:paraId="3BB74B2F" w14:textId="6934C8E2" w:rsidR="00DE56B4" w:rsidRPr="00DA555D" w:rsidRDefault="003B656C" w:rsidP="00C25BFD">
      <w:pPr>
        <w:pStyle w:val="ListParagraph"/>
        <w:numPr>
          <w:ilvl w:val="0"/>
          <w:numId w:val="16"/>
        </w:numPr>
        <w:spacing w:after="120" w:line="216" w:lineRule="auto"/>
        <w:ind w:left="714" w:hanging="357"/>
        <w:contextualSpacing w:val="0"/>
        <w:rPr>
          <w:lang w:val="es-PE"/>
        </w:rPr>
      </w:pPr>
      <w:r w:rsidRPr="00DA555D">
        <w:rPr>
          <w:i/>
          <w:lang w:val="es-PE"/>
        </w:rPr>
        <w:t>Visual Studies</w:t>
      </w:r>
      <w:r w:rsidRPr="00DA555D">
        <w:rPr>
          <w:lang w:val="es-PE"/>
        </w:rPr>
        <w:t xml:space="preserve"> (antes </w:t>
      </w:r>
      <w:r w:rsidRPr="00DA555D">
        <w:rPr>
          <w:i/>
          <w:lang w:val="es-PE"/>
        </w:rPr>
        <w:t>Visual Sociology</w:t>
      </w:r>
      <w:r w:rsidRPr="00DA555D">
        <w:rPr>
          <w:lang w:val="es-PE"/>
        </w:rPr>
        <w:t>) (Taylor y Francis): basada en la sociología pero incluye estudios empíricos basados en el trabajo de campo de una amplia variedad de disciplinas.</w:t>
      </w:r>
    </w:p>
    <w:p w14:paraId="01CC22A5" w14:textId="77777777" w:rsidR="00DE56B4" w:rsidRPr="00DA555D" w:rsidRDefault="00DE56B4" w:rsidP="003D5AD2">
      <w:pPr>
        <w:rPr>
          <w:lang w:val="es-PE"/>
        </w:rPr>
      </w:pPr>
    </w:p>
    <w:p w14:paraId="0F59BBE2" w14:textId="77777777" w:rsidR="00DE56B4" w:rsidRPr="00DA555D" w:rsidRDefault="00DE56B4" w:rsidP="003D5AD2">
      <w:pPr>
        <w:rPr>
          <w:lang w:val="es-PE"/>
        </w:rPr>
      </w:pPr>
    </w:p>
    <w:p w14:paraId="5440F383" w14:textId="77777777" w:rsidR="00DE56B4" w:rsidRPr="00DA555D" w:rsidRDefault="00DE56B4" w:rsidP="003D5AD2">
      <w:pPr>
        <w:rPr>
          <w:lang w:val="es-PE"/>
        </w:rPr>
      </w:pPr>
    </w:p>
    <w:sectPr w:rsidR="00DE56B4" w:rsidRPr="00DA555D" w:rsidSect="00B84D7A">
      <w:pgSz w:w="11900" w:h="16840"/>
      <w:pgMar w:top="618" w:right="1418" w:bottom="1440" w:left="1531" w:header="425"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F7E62" w14:textId="77777777" w:rsidR="00CA4E7E" w:rsidRDefault="00CA4E7E" w:rsidP="003D5AD2">
      <w:r>
        <w:separator/>
      </w:r>
    </w:p>
    <w:p w14:paraId="32406D0A" w14:textId="77777777" w:rsidR="00CA4E7E" w:rsidRDefault="00CA4E7E" w:rsidP="003D5AD2"/>
    <w:p w14:paraId="6CA3E0C9" w14:textId="77777777" w:rsidR="00CA4E7E" w:rsidRDefault="00CA4E7E" w:rsidP="003D5AD2"/>
    <w:p w14:paraId="65F37C26" w14:textId="77777777" w:rsidR="00CA4E7E" w:rsidRDefault="00CA4E7E" w:rsidP="003D5AD2"/>
    <w:p w14:paraId="48EEA4D5" w14:textId="77777777" w:rsidR="00CA4E7E" w:rsidRDefault="00CA4E7E" w:rsidP="003D5AD2"/>
  </w:endnote>
  <w:endnote w:type="continuationSeparator" w:id="0">
    <w:p w14:paraId="6CA23B2E" w14:textId="77777777" w:rsidR="00CA4E7E" w:rsidRDefault="00CA4E7E" w:rsidP="003D5AD2">
      <w:r>
        <w:continuationSeparator/>
      </w:r>
    </w:p>
    <w:p w14:paraId="26C53D83" w14:textId="77777777" w:rsidR="00CA4E7E" w:rsidRDefault="00CA4E7E" w:rsidP="003D5AD2"/>
    <w:p w14:paraId="77D59058" w14:textId="77777777" w:rsidR="00CA4E7E" w:rsidRDefault="00CA4E7E" w:rsidP="003D5AD2"/>
    <w:p w14:paraId="570F844B" w14:textId="77777777" w:rsidR="00CA4E7E" w:rsidRDefault="00CA4E7E" w:rsidP="003D5AD2"/>
    <w:p w14:paraId="095302B2" w14:textId="77777777" w:rsidR="00CA4E7E" w:rsidRDefault="00CA4E7E" w:rsidP="003D5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Light">
    <w:panose1 w:val="020B0604020202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7BAE" w14:textId="77777777" w:rsidR="00AB7229" w:rsidRDefault="00AB7229" w:rsidP="003D5AD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DA5A2E9" w14:textId="77777777" w:rsidR="00AB7229" w:rsidRDefault="00AB7229" w:rsidP="003D5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44F5A" w14:textId="58A75204" w:rsidR="00AB7229" w:rsidRPr="00DB2EC6" w:rsidRDefault="00AB7229" w:rsidP="00DB2EC6">
    <w:pPr>
      <w:pStyle w:val="Footer"/>
      <w:jc w:val="right"/>
      <w:rPr>
        <w:bCs/>
        <w:sz w:val="21"/>
      </w:rPr>
    </w:pPr>
    <w:r w:rsidRPr="00DB2EC6">
      <w:rPr>
        <w:rStyle w:val="PageNumber"/>
        <w:rFonts w:cs="Times New Roman"/>
        <w:bCs/>
        <w:lang w:val="en-US"/>
      </w:rPr>
      <w:t xml:space="preserve">Page </w:t>
    </w:r>
    <w:r w:rsidRPr="00DB2EC6">
      <w:rPr>
        <w:rStyle w:val="PageNumber"/>
        <w:rFonts w:cs="Times New Roman"/>
        <w:bCs/>
        <w:lang w:val="en-US"/>
      </w:rPr>
      <w:fldChar w:fldCharType="begin"/>
    </w:r>
    <w:r w:rsidRPr="00DB2EC6">
      <w:rPr>
        <w:rStyle w:val="PageNumber"/>
        <w:rFonts w:cs="Times New Roman"/>
        <w:bCs/>
        <w:lang w:val="en-US"/>
      </w:rPr>
      <w:instrText xml:space="preserve"> PAGE </w:instrText>
    </w:r>
    <w:r w:rsidRPr="00DB2EC6">
      <w:rPr>
        <w:rStyle w:val="PageNumber"/>
        <w:rFonts w:cs="Times New Roman"/>
        <w:bCs/>
        <w:lang w:val="en-US"/>
      </w:rPr>
      <w:fldChar w:fldCharType="separate"/>
    </w:r>
    <w:r w:rsidR="00814A2D">
      <w:rPr>
        <w:rStyle w:val="PageNumber"/>
        <w:rFonts w:cs="Times New Roman"/>
        <w:bCs/>
        <w:noProof/>
        <w:lang w:val="en-US"/>
      </w:rPr>
      <w:t>12</w:t>
    </w:r>
    <w:r w:rsidRPr="00DB2EC6">
      <w:rPr>
        <w:rStyle w:val="PageNumber"/>
        <w:rFonts w:cs="Times New Roman"/>
        <w:bCs/>
        <w:lang w:val="en-US"/>
      </w:rPr>
      <w:fldChar w:fldCharType="end"/>
    </w:r>
    <w:r w:rsidRPr="00DB2EC6">
      <w:rPr>
        <w:rStyle w:val="PageNumber"/>
        <w:rFonts w:cs="Times New Roman"/>
        <w:bCs/>
        <w:lang w:val="en-US"/>
      </w:rPr>
      <w:t xml:space="preserve"> of </w:t>
    </w:r>
    <w:r w:rsidRPr="00DB2EC6">
      <w:rPr>
        <w:rStyle w:val="PageNumber"/>
        <w:rFonts w:cs="Times New Roman"/>
        <w:bCs/>
        <w:lang w:val="en-US"/>
      </w:rPr>
      <w:fldChar w:fldCharType="begin"/>
    </w:r>
    <w:r w:rsidRPr="00DB2EC6">
      <w:rPr>
        <w:rStyle w:val="PageNumber"/>
        <w:rFonts w:cs="Times New Roman"/>
        <w:bCs/>
        <w:lang w:val="en-US"/>
      </w:rPr>
      <w:instrText xml:space="preserve"> NUMPAGES </w:instrText>
    </w:r>
    <w:r w:rsidRPr="00DB2EC6">
      <w:rPr>
        <w:rStyle w:val="PageNumber"/>
        <w:rFonts w:cs="Times New Roman"/>
        <w:bCs/>
        <w:lang w:val="en-US"/>
      </w:rPr>
      <w:fldChar w:fldCharType="separate"/>
    </w:r>
    <w:r w:rsidR="00814A2D">
      <w:rPr>
        <w:rStyle w:val="PageNumber"/>
        <w:rFonts w:cs="Times New Roman"/>
        <w:bCs/>
        <w:noProof/>
        <w:lang w:val="en-US"/>
      </w:rPr>
      <w:t>12</w:t>
    </w:r>
    <w:r w:rsidRPr="00DB2EC6">
      <w:rPr>
        <w:rStyle w:val="PageNumber"/>
        <w:rFonts w:cs="Times New Roman"/>
        <w:bCs/>
        <w:lang w:val="en-US"/>
      </w:rPr>
      <w:fldChar w:fldCharType="end"/>
    </w:r>
    <w:r w:rsidR="00DB2EC6" w:rsidRPr="00DB2EC6">
      <w:rPr>
        <w:bCs/>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A4EA9" w14:textId="259190DF" w:rsidR="004A4B45" w:rsidRPr="007C422D" w:rsidRDefault="004A4B45" w:rsidP="007C422D">
    <w:pPr>
      <w:ind w:right="-766"/>
      <w:jc w:val="right"/>
      <w:rPr>
        <w:rFonts w:ascii="Open Sans" w:hAnsi="Open Sans" w:cs="Open Sans"/>
        <w:b/>
        <w:bCs/>
        <w:color w:val="D2232A"/>
        <w:sz w:val="80"/>
        <w:szCs w:val="80"/>
      </w:rPr>
    </w:pPr>
    <w:r w:rsidRPr="007C422D">
      <w:rPr>
        <w:rFonts w:ascii="Open Sans" w:hAnsi="Open Sans" w:cs="Open Sans"/>
        <w:b/>
        <w:bCs/>
        <w:color w:val="D2232A"/>
        <w:sz w:val="80"/>
        <w:szCs w:val="80"/>
      </w:rPr>
      <w:t>Stats4SD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3B837" w14:textId="77777777" w:rsidR="00CA4E7E" w:rsidRDefault="00CA4E7E" w:rsidP="003D5AD2">
      <w:r>
        <w:separator/>
      </w:r>
    </w:p>
  </w:footnote>
  <w:footnote w:type="continuationSeparator" w:id="0">
    <w:p w14:paraId="7684B14D" w14:textId="77777777" w:rsidR="00CA4E7E" w:rsidRDefault="00CA4E7E" w:rsidP="003D5AD2">
      <w:r>
        <w:continuationSeparator/>
      </w:r>
    </w:p>
    <w:p w14:paraId="5B92DCCB" w14:textId="77777777" w:rsidR="00CA4E7E" w:rsidRDefault="00CA4E7E" w:rsidP="003D5AD2"/>
    <w:p w14:paraId="2C2D4179" w14:textId="77777777" w:rsidR="00CA4E7E" w:rsidRDefault="00CA4E7E" w:rsidP="003D5AD2"/>
    <w:p w14:paraId="5F357DBF" w14:textId="77777777" w:rsidR="00CA4E7E" w:rsidRDefault="00CA4E7E" w:rsidP="003D5AD2"/>
    <w:p w14:paraId="2225EA78" w14:textId="77777777" w:rsidR="00CA4E7E" w:rsidRDefault="00CA4E7E" w:rsidP="003D5AD2"/>
  </w:footnote>
  <w:footnote w:id="1">
    <w:p w14:paraId="66199E74" w14:textId="723100F9" w:rsidR="00C909A3" w:rsidRPr="00BC50E2" w:rsidRDefault="00C909A3" w:rsidP="003D5AD2">
      <w:pPr>
        <w:rPr>
          <w:sz w:val="20"/>
          <w:szCs w:val="20"/>
          <w:lang w:val="es-ES"/>
        </w:rPr>
      </w:pPr>
      <w:r w:rsidRPr="000E2F88">
        <w:rPr>
          <w:rStyle w:val="FootnoteReference"/>
          <w:rFonts w:ascii="Calibri" w:hAnsi="Calibri"/>
          <w:sz w:val="21"/>
          <w:szCs w:val="21"/>
        </w:rPr>
        <w:footnoteRef/>
      </w:r>
      <w:r w:rsidRPr="00BC50E2">
        <w:rPr>
          <w:lang w:val="es-ES"/>
        </w:rPr>
        <w:t xml:space="preserve"> </w:t>
      </w:r>
      <w:r w:rsidR="00656095" w:rsidRPr="00BC50E2">
        <w:rPr>
          <w:sz w:val="20"/>
          <w:szCs w:val="20"/>
          <w:lang w:val="es-ES"/>
        </w:rPr>
        <w:t>En esta guía el término "fotografía" significa imágenes fijas y video, y "fotos" se refiere solo a imágenes fijas.</w:t>
      </w:r>
    </w:p>
  </w:footnote>
  <w:footnote w:id="2">
    <w:p w14:paraId="4269C10D" w14:textId="68EB2FCD" w:rsidR="00242123" w:rsidRPr="003D5AD2" w:rsidRDefault="00242123" w:rsidP="003D5AD2">
      <w:pPr>
        <w:rPr>
          <w:sz w:val="20"/>
          <w:szCs w:val="20"/>
        </w:rPr>
      </w:pPr>
      <w:r w:rsidRPr="000E2F88">
        <w:rPr>
          <w:rStyle w:val="FootnoteReference"/>
          <w:rFonts w:ascii="Calibri" w:hAnsi="Calibri" w:cs="Calibri"/>
          <w:sz w:val="20"/>
          <w:szCs w:val="20"/>
        </w:rPr>
        <w:footnoteRef/>
      </w:r>
      <w:r w:rsidRPr="000E2F88">
        <w:t xml:space="preserve"> </w:t>
      </w:r>
      <w:proofErr w:type="spellStart"/>
      <w:r w:rsidR="00E52B1E">
        <w:rPr>
          <w:sz w:val="20"/>
          <w:szCs w:val="20"/>
        </w:rPr>
        <w:t>Sherren</w:t>
      </w:r>
      <w:proofErr w:type="spellEnd"/>
      <w:r w:rsidR="00E52B1E">
        <w:rPr>
          <w:sz w:val="20"/>
          <w:szCs w:val="20"/>
        </w:rPr>
        <w:t xml:space="preserve">, K. &amp; </w:t>
      </w:r>
      <w:proofErr w:type="spellStart"/>
      <w:r w:rsidR="00E52B1E">
        <w:rPr>
          <w:sz w:val="20"/>
          <w:szCs w:val="20"/>
        </w:rPr>
        <w:t>Verstraten</w:t>
      </w:r>
      <w:proofErr w:type="spellEnd"/>
      <w:r w:rsidR="00E52B1E">
        <w:rPr>
          <w:sz w:val="20"/>
          <w:szCs w:val="20"/>
        </w:rPr>
        <w:t xml:space="preserve">, C. (2013) </w:t>
      </w:r>
      <w:r w:rsidR="00E52B1E">
        <w:rPr>
          <w:i/>
          <w:sz w:val="20"/>
          <w:szCs w:val="20"/>
        </w:rPr>
        <w:t>What Can Photo-Elicitation Tell Us About How Maritime Farmers Perceive Wetlands as Climate Changes?</w:t>
      </w:r>
      <w:r w:rsidR="00E52B1E">
        <w:rPr>
          <w:sz w:val="20"/>
          <w:szCs w:val="20"/>
        </w:rPr>
        <w:t xml:space="preserve"> </w:t>
      </w:r>
      <w:r w:rsidR="00E52B1E">
        <w:rPr>
          <w:i/>
          <w:sz w:val="20"/>
          <w:szCs w:val="20"/>
        </w:rPr>
        <w:t>Wetlands</w:t>
      </w:r>
      <w:r w:rsidR="00E52B1E">
        <w:rPr>
          <w:sz w:val="20"/>
          <w:szCs w:val="20"/>
        </w:rPr>
        <w:t>, 33(1), pp. 65–81.</w:t>
      </w:r>
    </w:p>
  </w:footnote>
  <w:footnote w:id="3">
    <w:p w14:paraId="1200DB68" w14:textId="211CA19D" w:rsidR="00242123" w:rsidRPr="000E2F88" w:rsidRDefault="00242123" w:rsidP="003D5AD2">
      <w:pPr>
        <w:rPr>
          <w:rStyle w:val="FootnoteReference"/>
          <w:rFonts w:cs="Open Sans Light"/>
          <w:sz w:val="20"/>
          <w:szCs w:val="20"/>
          <w:vertAlign w:val="baseline"/>
        </w:rPr>
      </w:pPr>
      <w:r w:rsidRPr="00090D2A">
        <w:rPr>
          <w:rStyle w:val="FootnoteReference"/>
          <w:rFonts w:ascii="Calibri" w:hAnsi="Calibri" w:cs="Calibri"/>
          <w:sz w:val="20"/>
          <w:szCs w:val="20"/>
        </w:rPr>
        <w:footnoteRef/>
      </w:r>
      <w:r w:rsidRPr="00090D2A">
        <w:rPr>
          <w:rFonts w:ascii="Calibri" w:hAnsi="Calibri" w:cs="Calibri"/>
        </w:rPr>
        <w:t xml:space="preserve"> </w:t>
      </w:r>
      <w:r w:rsidRPr="000E2F88">
        <w:rPr>
          <w:rStyle w:val="FootnoteReference"/>
          <w:rFonts w:cs="Open Sans Light"/>
          <w:sz w:val="20"/>
          <w:szCs w:val="20"/>
          <w:vertAlign w:val="baseline"/>
        </w:rPr>
        <w:t xml:space="preserve">Collier, J. (1957) </w:t>
      </w:r>
      <w:r w:rsidR="00555E37" w:rsidRPr="00555E37">
        <w:rPr>
          <w:rFonts w:cs="Open Sans Light"/>
          <w:i/>
          <w:sz w:val="20"/>
          <w:szCs w:val="20"/>
        </w:rPr>
        <w:t>Photography in Anthropology: A Report on Two Experiments</w:t>
      </w:r>
      <w:r w:rsidR="00555E37" w:rsidRPr="00555E37">
        <w:rPr>
          <w:rFonts w:cs="Open Sans Light"/>
          <w:sz w:val="20"/>
          <w:szCs w:val="20"/>
        </w:rPr>
        <w:t xml:space="preserve">, </w:t>
      </w:r>
      <w:r w:rsidR="00555E37" w:rsidRPr="00555E37">
        <w:rPr>
          <w:rFonts w:cs="Open Sans Light"/>
          <w:i/>
          <w:sz w:val="20"/>
          <w:szCs w:val="20"/>
        </w:rPr>
        <w:t>American Anthropologist</w:t>
      </w:r>
      <w:r w:rsidR="00555E37" w:rsidRPr="00555E37">
        <w:rPr>
          <w:rFonts w:cs="Open Sans Light"/>
          <w:sz w:val="20"/>
          <w:szCs w:val="20"/>
        </w:rPr>
        <w:t>, 59(5), pp. 843–859</w:t>
      </w:r>
      <w:r w:rsidRPr="000E2F88">
        <w:rPr>
          <w:rStyle w:val="FootnoteReference"/>
          <w:rFonts w:cs="Open Sans Light"/>
          <w:sz w:val="20"/>
          <w:szCs w:val="20"/>
          <w:vertAlign w:val="baseline"/>
        </w:rPr>
        <w:t>.</w:t>
      </w:r>
    </w:p>
  </w:footnote>
  <w:footnote w:id="4">
    <w:p w14:paraId="45EDD3C3" w14:textId="27771ECD" w:rsidR="00242123" w:rsidRPr="00555E37" w:rsidRDefault="00242123" w:rsidP="003D5AD2">
      <w:pPr>
        <w:rPr>
          <w:rStyle w:val="FootnoteReference"/>
          <w:rFonts w:cs="Open Sans Light"/>
          <w:sz w:val="20"/>
          <w:szCs w:val="20"/>
          <w:vertAlign w:val="baseline"/>
        </w:rPr>
      </w:pPr>
      <w:r w:rsidRPr="000E2F88">
        <w:rPr>
          <w:rStyle w:val="FootnoteReference"/>
          <w:rFonts w:cs="Open Sans Light"/>
          <w:sz w:val="20"/>
          <w:szCs w:val="20"/>
        </w:rPr>
        <w:footnoteRef/>
      </w:r>
      <w:r w:rsidRPr="000E2F88">
        <w:rPr>
          <w:rStyle w:val="FootnoteReference"/>
          <w:rFonts w:cs="Open Sans Light"/>
          <w:sz w:val="20"/>
          <w:szCs w:val="20"/>
          <w:vertAlign w:val="baseline"/>
        </w:rPr>
        <w:t xml:space="preserve"> </w:t>
      </w:r>
      <w:r w:rsidR="00555E37" w:rsidRPr="00555E37">
        <w:rPr>
          <w:rStyle w:val="FootnoteReference"/>
          <w:rFonts w:cs="Open Sans Light"/>
          <w:sz w:val="20"/>
          <w:szCs w:val="20"/>
          <w:vertAlign w:val="baseline"/>
        </w:rPr>
        <w:t xml:space="preserve">Harper, D. (2002) </w:t>
      </w:r>
      <w:r w:rsidR="00555E37" w:rsidRPr="00555E37">
        <w:rPr>
          <w:rStyle w:val="FootnoteReference"/>
          <w:rFonts w:cs="Open Sans Light"/>
          <w:i/>
          <w:sz w:val="20"/>
          <w:szCs w:val="20"/>
          <w:vertAlign w:val="baseline"/>
        </w:rPr>
        <w:t>Talking about Pictures: A Case for Photo Elicitation, Visual Studies</w:t>
      </w:r>
      <w:r w:rsidR="00555E37" w:rsidRPr="00555E37">
        <w:rPr>
          <w:rStyle w:val="FootnoteReference"/>
          <w:rFonts w:cs="Open Sans Light"/>
          <w:sz w:val="20"/>
          <w:szCs w:val="20"/>
          <w:vertAlign w:val="baseline"/>
        </w:rPr>
        <w:t>, 17(1), pp. 13–26</w:t>
      </w:r>
      <w:r w:rsidR="00555E37">
        <w:rPr>
          <w:rFonts w:cs="Open Sans Light"/>
          <w:sz w:val="20"/>
          <w:szCs w:val="20"/>
        </w:rPr>
        <w:t>.</w:t>
      </w:r>
    </w:p>
  </w:footnote>
  <w:footnote w:id="5">
    <w:p w14:paraId="3713DF5C" w14:textId="288E482A" w:rsidR="00AF668E" w:rsidRPr="00BC50E2" w:rsidRDefault="00AF668E">
      <w:pPr>
        <w:pStyle w:val="FootnoteText"/>
      </w:pPr>
      <w:r>
        <w:rPr>
          <w:rStyle w:val="FootnoteReference"/>
        </w:rPr>
        <w:footnoteRef/>
      </w:r>
      <w:r>
        <w:t xml:space="preserve"> </w:t>
      </w:r>
      <w:proofErr w:type="spellStart"/>
      <w:r w:rsidRPr="00AF668E">
        <w:rPr>
          <w:rStyle w:val="FootnoteReference"/>
          <w:rFonts w:ascii="Open Sans Light" w:eastAsiaTheme="minorEastAsia" w:hAnsi="Open Sans Light" w:cstheme="minorBidi"/>
          <w:color w:val="2B2B2B"/>
          <w:vertAlign w:val="baseline"/>
          <w:lang w:eastAsia="en-US"/>
        </w:rPr>
        <w:t>Wyckhuys</w:t>
      </w:r>
      <w:proofErr w:type="spellEnd"/>
      <w:r w:rsidRPr="00AF668E">
        <w:rPr>
          <w:rStyle w:val="FootnoteReference"/>
          <w:rFonts w:ascii="Open Sans Light" w:eastAsiaTheme="minorEastAsia" w:hAnsi="Open Sans Light" w:cstheme="minorBidi"/>
          <w:color w:val="2B2B2B"/>
          <w:vertAlign w:val="baseline"/>
          <w:lang w:eastAsia="en-US"/>
        </w:rPr>
        <w:t xml:space="preserve">, K. A. G. </w:t>
      </w:r>
      <w:r w:rsidRPr="00AF668E">
        <w:rPr>
          <w:rStyle w:val="FootnoteReference"/>
          <w:rFonts w:ascii="Open Sans Light" w:eastAsiaTheme="minorEastAsia" w:hAnsi="Open Sans Light" w:cstheme="minorBidi"/>
          <w:i/>
          <w:color w:val="2B2B2B"/>
          <w:vertAlign w:val="baseline"/>
          <w:lang w:eastAsia="en-US"/>
        </w:rPr>
        <w:t>et al</w:t>
      </w:r>
      <w:r w:rsidRPr="00AF668E">
        <w:rPr>
          <w:rStyle w:val="FootnoteReference"/>
          <w:rFonts w:ascii="Open Sans Light" w:eastAsiaTheme="minorEastAsia" w:hAnsi="Open Sans Light" w:cstheme="minorBidi"/>
          <w:color w:val="2B2B2B"/>
          <w:vertAlign w:val="baseline"/>
          <w:lang w:eastAsia="en-US"/>
        </w:rPr>
        <w:t xml:space="preserve">. (2019) </w:t>
      </w:r>
      <w:r w:rsidRPr="00AF668E">
        <w:rPr>
          <w:rStyle w:val="FootnoteReference"/>
          <w:rFonts w:ascii="Open Sans Light" w:eastAsiaTheme="minorEastAsia" w:hAnsi="Open Sans Light" w:cstheme="minorBidi"/>
          <w:i/>
          <w:color w:val="2B2B2B"/>
          <w:vertAlign w:val="baseline"/>
          <w:lang w:eastAsia="en-US"/>
        </w:rPr>
        <w:t>Ecological Illiteracy Can Deepen Farmers’ Pesticide Dependency</w:t>
      </w:r>
      <w:r w:rsidRPr="00AF668E">
        <w:rPr>
          <w:rStyle w:val="FootnoteReference"/>
          <w:rFonts w:ascii="Open Sans Light" w:eastAsiaTheme="minorEastAsia" w:hAnsi="Open Sans Light" w:cstheme="minorBidi"/>
          <w:color w:val="2B2B2B"/>
          <w:vertAlign w:val="baseline"/>
          <w:lang w:eastAsia="en-US"/>
        </w:rPr>
        <w:t xml:space="preserve">, </w:t>
      </w:r>
      <w:r w:rsidRPr="00AF668E">
        <w:rPr>
          <w:rStyle w:val="FootnoteReference"/>
          <w:rFonts w:ascii="Open Sans Light" w:eastAsiaTheme="minorEastAsia" w:hAnsi="Open Sans Light" w:cstheme="minorBidi"/>
          <w:i/>
          <w:color w:val="2B2B2B"/>
          <w:vertAlign w:val="baseline"/>
          <w:lang w:eastAsia="en-US"/>
        </w:rPr>
        <w:t>Environmental Research Letters</w:t>
      </w:r>
      <w:r w:rsidRPr="00AF668E">
        <w:rPr>
          <w:rStyle w:val="FootnoteReference"/>
          <w:rFonts w:ascii="Open Sans Light" w:eastAsiaTheme="minorEastAsia" w:hAnsi="Open Sans Light" w:cstheme="minorBidi"/>
          <w:color w:val="2B2B2B"/>
          <w:vertAlign w:val="baseline"/>
          <w:lang w:eastAsia="en-US"/>
        </w:rPr>
        <w:t>, 14(9), p</w:t>
      </w:r>
      <w:r>
        <w:rPr>
          <w:rFonts w:ascii="Open Sans Light" w:eastAsiaTheme="minorEastAsia" w:hAnsi="Open Sans Light" w:cstheme="minorBidi"/>
          <w:color w:val="2B2B2B"/>
          <w:lang w:eastAsia="en-US"/>
        </w:rPr>
        <w:t>p</w:t>
      </w:r>
      <w:r w:rsidRPr="00AF668E">
        <w:rPr>
          <w:rStyle w:val="FootnoteReference"/>
          <w:rFonts w:ascii="Open Sans Light" w:eastAsiaTheme="minorEastAsia" w:hAnsi="Open Sans Light" w:cstheme="minorBidi"/>
          <w:color w:val="2B2B2B"/>
          <w:vertAlign w:val="baseline"/>
          <w:lang w:eastAsia="en-US"/>
        </w:rPr>
        <w:t>. 93004</w:t>
      </w:r>
      <w:r w:rsidRPr="00AF668E">
        <w:t>.</w:t>
      </w:r>
    </w:p>
  </w:footnote>
  <w:footnote w:id="6">
    <w:p w14:paraId="20F94142" w14:textId="16818D66" w:rsidR="00242123" w:rsidRPr="000E2F88" w:rsidRDefault="00242123" w:rsidP="003D5AD2">
      <w:pPr>
        <w:rPr>
          <w:rFonts w:ascii="Calibri" w:hAnsi="Calibri" w:cs="Calibri"/>
          <w:sz w:val="21"/>
          <w:szCs w:val="21"/>
        </w:rPr>
      </w:pPr>
      <w:r w:rsidRPr="000E2F88">
        <w:rPr>
          <w:rStyle w:val="FootnoteReference"/>
          <w:sz w:val="20"/>
          <w:szCs w:val="20"/>
        </w:rPr>
        <w:footnoteRef/>
      </w:r>
      <w:r w:rsidRPr="000E2F88">
        <w:rPr>
          <w:rStyle w:val="FootnoteReference"/>
          <w:sz w:val="20"/>
          <w:szCs w:val="20"/>
        </w:rPr>
        <w:t xml:space="preserve"> </w:t>
      </w:r>
      <w:proofErr w:type="spellStart"/>
      <w:r w:rsidR="00AF668E" w:rsidRPr="00AF668E">
        <w:rPr>
          <w:rStyle w:val="FootnoteReference"/>
          <w:sz w:val="20"/>
          <w:szCs w:val="20"/>
          <w:vertAlign w:val="baseline"/>
        </w:rPr>
        <w:t>Beilin</w:t>
      </w:r>
      <w:proofErr w:type="spellEnd"/>
      <w:r w:rsidR="00AF668E" w:rsidRPr="00AF668E">
        <w:rPr>
          <w:rStyle w:val="FootnoteReference"/>
          <w:sz w:val="20"/>
          <w:szCs w:val="20"/>
          <w:vertAlign w:val="baseline"/>
        </w:rPr>
        <w:t xml:space="preserve">, R. (2005) </w:t>
      </w:r>
      <w:r w:rsidR="00AF668E" w:rsidRPr="00AF668E">
        <w:rPr>
          <w:rStyle w:val="FootnoteReference"/>
          <w:i/>
          <w:sz w:val="20"/>
          <w:szCs w:val="20"/>
          <w:vertAlign w:val="baseline"/>
        </w:rPr>
        <w:t>Photo</w:t>
      </w:r>
      <w:r w:rsidR="00AF668E" w:rsidRPr="00AF668E">
        <w:rPr>
          <w:rStyle w:val="FootnoteReference"/>
          <w:rFonts w:ascii="Cambria Math" w:hAnsi="Cambria Math" w:cs="Cambria Math"/>
          <w:i/>
          <w:sz w:val="20"/>
          <w:szCs w:val="20"/>
          <w:vertAlign w:val="baseline"/>
        </w:rPr>
        <w:t>‐</w:t>
      </w:r>
      <w:r w:rsidR="00AF668E" w:rsidRPr="00AF668E">
        <w:rPr>
          <w:rStyle w:val="FootnoteReference"/>
          <w:i/>
          <w:sz w:val="20"/>
          <w:szCs w:val="20"/>
          <w:vertAlign w:val="baseline"/>
        </w:rPr>
        <w:t>elicitation and the Agricultural Landscape: ‘seeing’ and ‘telling’ about Farming, Community and Place</w:t>
      </w:r>
      <w:r w:rsidR="00AF668E" w:rsidRPr="00AF668E">
        <w:rPr>
          <w:rStyle w:val="FootnoteReference"/>
          <w:sz w:val="20"/>
          <w:szCs w:val="20"/>
          <w:vertAlign w:val="baseline"/>
        </w:rPr>
        <w:t xml:space="preserve">, </w:t>
      </w:r>
      <w:r w:rsidR="00AF668E" w:rsidRPr="00AF668E">
        <w:rPr>
          <w:rStyle w:val="FootnoteReference"/>
          <w:i/>
          <w:sz w:val="20"/>
          <w:szCs w:val="20"/>
          <w:vertAlign w:val="baseline"/>
        </w:rPr>
        <w:t>Visual Studies</w:t>
      </w:r>
      <w:r w:rsidR="00AF668E" w:rsidRPr="00AF668E">
        <w:rPr>
          <w:rStyle w:val="FootnoteReference"/>
          <w:sz w:val="20"/>
          <w:szCs w:val="20"/>
          <w:vertAlign w:val="baseline"/>
        </w:rPr>
        <w:t>, 20(1), pp. 56–68.</w:t>
      </w:r>
    </w:p>
  </w:footnote>
  <w:footnote w:id="7">
    <w:p w14:paraId="00897977" w14:textId="088424C3" w:rsidR="00DE56B4" w:rsidRPr="00BC50E2" w:rsidRDefault="00DE56B4" w:rsidP="001F26F3">
      <w:pPr>
        <w:rPr>
          <w:sz w:val="20"/>
          <w:szCs w:val="20"/>
          <w:lang w:val="es-ES"/>
        </w:rPr>
      </w:pPr>
      <w:r w:rsidRPr="00C5669D">
        <w:rPr>
          <w:rStyle w:val="FootnoteReference"/>
          <w:rFonts w:ascii="Calibri" w:hAnsi="Calibri"/>
        </w:rPr>
        <w:footnoteRef/>
      </w:r>
      <w:r w:rsidRPr="00BC50E2">
        <w:rPr>
          <w:lang w:val="es-ES"/>
        </w:rPr>
        <w:t xml:space="preserve"> </w:t>
      </w:r>
      <w:r w:rsidR="004D2031" w:rsidRPr="00BC50E2">
        <w:rPr>
          <w:i/>
          <w:sz w:val="20"/>
          <w:szCs w:val="20"/>
          <w:lang w:val="es-ES"/>
        </w:rPr>
        <w:t>PhotoEthics</w:t>
      </w:r>
      <w:r w:rsidR="004D2031" w:rsidRPr="00BC50E2">
        <w:rPr>
          <w:sz w:val="20"/>
          <w:szCs w:val="20"/>
          <w:lang w:val="es-ES"/>
        </w:rPr>
        <w:t xml:space="preserve"> (2019). Sitio web disponible en</w:t>
      </w:r>
      <w:r w:rsidRPr="00BC50E2">
        <w:rPr>
          <w:sz w:val="20"/>
          <w:szCs w:val="20"/>
          <w:lang w:val="es-ES"/>
        </w:rPr>
        <w:t xml:space="preserve"> </w:t>
      </w:r>
      <w:hyperlink r:id="rId1" w:history="1">
        <w:r w:rsidR="004D2031" w:rsidRPr="00BC50E2">
          <w:rPr>
            <w:rStyle w:val="Hyperlink"/>
            <w:sz w:val="20"/>
            <w:szCs w:val="20"/>
            <w:lang w:val="es-ES"/>
          </w:rPr>
          <w:t>https://www.photoethics.org/content/2019/6/11/informed-consent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34CE" w14:textId="7B9144E7" w:rsidR="00AB7229" w:rsidRPr="00AD5364" w:rsidRDefault="00DB2EC6" w:rsidP="00DB2EC6">
    <w:pPr>
      <w:pStyle w:val="Footer"/>
      <w:ind w:left="-426"/>
    </w:pPr>
    <w:r>
      <w:t>Using Photography in Research</w:t>
    </w:r>
  </w:p>
  <w:p w14:paraId="24DB866C" w14:textId="77777777" w:rsidR="00AB7229" w:rsidRPr="00482E45" w:rsidRDefault="00AB7229" w:rsidP="003D5A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B0BE8"/>
    <w:multiLevelType w:val="hybridMultilevel"/>
    <w:tmpl w:val="3FA4DB32"/>
    <w:lvl w:ilvl="0" w:tplc="8EFCF5EE">
      <w:start w:val="1"/>
      <w:numFmt w:val="decimal"/>
      <w:pStyle w:val="Heading2"/>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10623688"/>
    <w:multiLevelType w:val="hybridMultilevel"/>
    <w:tmpl w:val="6126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349C3"/>
    <w:multiLevelType w:val="hybridMultilevel"/>
    <w:tmpl w:val="AC361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03739"/>
    <w:multiLevelType w:val="hybridMultilevel"/>
    <w:tmpl w:val="9412E3F6"/>
    <w:lvl w:ilvl="0" w:tplc="F0044DFA">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 w15:restartNumberingAfterBreak="0">
    <w:nsid w:val="1AC066D4"/>
    <w:multiLevelType w:val="hybridMultilevel"/>
    <w:tmpl w:val="5648A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641C2"/>
    <w:multiLevelType w:val="hybridMultilevel"/>
    <w:tmpl w:val="DF72A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20395"/>
    <w:multiLevelType w:val="hybridMultilevel"/>
    <w:tmpl w:val="EDFED25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E81052"/>
    <w:multiLevelType w:val="hybridMultilevel"/>
    <w:tmpl w:val="7CC28BA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8" w15:restartNumberingAfterBreak="0">
    <w:nsid w:val="35901C19"/>
    <w:multiLevelType w:val="hybridMultilevel"/>
    <w:tmpl w:val="295E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2F7C"/>
    <w:multiLevelType w:val="hybridMultilevel"/>
    <w:tmpl w:val="CFACB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D4084"/>
    <w:multiLevelType w:val="hybridMultilevel"/>
    <w:tmpl w:val="76CE3E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1" w15:restartNumberingAfterBreak="0">
    <w:nsid w:val="414070B2"/>
    <w:multiLevelType w:val="hybridMultilevel"/>
    <w:tmpl w:val="606EF4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307948"/>
    <w:multiLevelType w:val="hybridMultilevel"/>
    <w:tmpl w:val="12B65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56E46"/>
    <w:multiLevelType w:val="hybridMultilevel"/>
    <w:tmpl w:val="A63AA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167D6"/>
    <w:multiLevelType w:val="hybridMultilevel"/>
    <w:tmpl w:val="AD702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D12745"/>
    <w:multiLevelType w:val="hybridMultilevel"/>
    <w:tmpl w:val="6C9A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36ABD"/>
    <w:multiLevelType w:val="hybridMultilevel"/>
    <w:tmpl w:val="60CCF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82D7E"/>
    <w:multiLevelType w:val="hybridMultilevel"/>
    <w:tmpl w:val="E0A24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F612DA"/>
    <w:multiLevelType w:val="hybridMultilevel"/>
    <w:tmpl w:val="E81AB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06200"/>
    <w:multiLevelType w:val="hybridMultilevel"/>
    <w:tmpl w:val="EDFED25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347399"/>
    <w:multiLevelType w:val="hybridMultilevel"/>
    <w:tmpl w:val="34A4B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6"/>
  </w:num>
  <w:num w:numId="4">
    <w:abstractNumId w:val="20"/>
  </w:num>
  <w:num w:numId="5">
    <w:abstractNumId w:val="15"/>
  </w:num>
  <w:num w:numId="6">
    <w:abstractNumId w:val="2"/>
  </w:num>
  <w:num w:numId="7">
    <w:abstractNumId w:val="11"/>
  </w:num>
  <w:num w:numId="8">
    <w:abstractNumId w:val="13"/>
  </w:num>
  <w:num w:numId="9">
    <w:abstractNumId w:val="19"/>
  </w:num>
  <w:num w:numId="10">
    <w:abstractNumId w:val="12"/>
  </w:num>
  <w:num w:numId="11">
    <w:abstractNumId w:val="5"/>
  </w:num>
  <w:num w:numId="12">
    <w:abstractNumId w:val="18"/>
  </w:num>
  <w:num w:numId="13">
    <w:abstractNumId w:val="9"/>
  </w:num>
  <w:num w:numId="14">
    <w:abstractNumId w:val="4"/>
  </w:num>
  <w:num w:numId="15">
    <w:abstractNumId w:val="14"/>
  </w:num>
  <w:num w:numId="16">
    <w:abstractNumId w:val="8"/>
  </w:num>
  <w:num w:numId="17">
    <w:abstractNumId w:val="1"/>
  </w:num>
  <w:num w:numId="18">
    <w:abstractNumId w:val="3"/>
  </w:num>
  <w:num w:numId="19">
    <w:abstractNumId w:val="10"/>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4C"/>
    <w:rsid w:val="000A19C2"/>
    <w:rsid w:val="000B7CD7"/>
    <w:rsid w:val="000E2F88"/>
    <w:rsid w:val="00141C7D"/>
    <w:rsid w:val="00155B4D"/>
    <w:rsid w:val="001976CB"/>
    <w:rsid w:val="001B7B85"/>
    <w:rsid w:val="001F26F3"/>
    <w:rsid w:val="00236543"/>
    <w:rsid w:val="00242123"/>
    <w:rsid w:val="00251F11"/>
    <w:rsid w:val="0026243A"/>
    <w:rsid w:val="002B1E03"/>
    <w:rsid w:val="002C1FBB"/>
    <w:rsid w:val="002C3A9E"/>
    <w:rsid w:val="002F0B92"/>
    <w:rsid w:val="003042EE"/>
    <w:rsid w:val="003501A0"/>
    <w:rsid w:val="00396A8C"/>
    <w:rsid w:val="003B656C"/>
    <w:rsid w:val="003D5AD2"/>
    <w:rsid w:val="003F5EBA"/>
    <w:rsid w:val="00455F5C"/>
    <w:rsid w:val="00482E45"/>
    <w:rsid w:val="004A4B45"/>
    <w:rsid w:val="004B28A1"/>
    <w:rsid w:val="004D2031"/>
    <w:rsid w:val="00526226"/>
    <w:rsid w:val="0055360E"/>
    <w:rsid w:val="00555E37"/>
    <w:rsid w:val="005F6BB7"/>
    <w:rsid w:val="00635A4C"/>
    <w:rsid w:val="00656095"/>
    <w:rsid w:val="00685FE9"/>
    <w:rsid w:val="00690A17"/>
    <w:rsid w:val="00706B89"/>
    <w:rsid w:val="007C422D"/>
    <w:rsid w:val="007E3C40"/>
    <w:rsid w:val="00814A2D"/>
    <w:rsid w:val="00827DE7"/>
    <w:rsid w:val="00836619"/>
    <w:rsid w:val="008458CC"/>
    <w:rsid w:val="008459AE"/>
    <w:rsid w:val="00881491"/>
    <w:rsid w:val="00885A88"/>
    <w:rsid w:val="008A792C"/>
    <w:rsid w:val="008B4C43"/>
    <w:rsid w:val="00A44A2A"/>
    <w:rsid w:val="00AB7229"/>
    <w:rsid w:val="00AC4ED0"/>
    <w:rsid w:val="00AD2F72"/>
    <w:rsid w:val="00AD5364"/>
    <w:rsid w:val="00AE77DD"/>
    <w:rsid w:val="00AF668E"/>
    <w:rsid w:val="00B61545"/>
    <w:rsid w:val="00B84D7A"/>
    <w:rsid w:val="00B86E60"/>
    <w:rsid w:val="00BC50E2"/>
    <w:rsid w:val="00C0192D"/>
    <w:rsid w:val="00C25BFD"/>
    <w:rsid w:val="00C4062B"/>
    <w:rsid w:val="00C909A3"/>
    <w:rsid w:val="00CA4E7E"/>
    <w:rsid w:val="00CC405C"/>
    <w:rsid w:val="00CE272C"/>
    <w:rsid w:val="00DA555D"/>
    <w:rsid w:val="00DB2EC6"/>
    <w:rsid w:val="00DE56B4"/>
    <w:rsid w:val="00DE5F92"/>
    <w:rsid w:val="00DF41D8"/>
    <w:rsid w:val="00E331D3"/>
    <w:rsid w:val="00E52B1E"/>
    <w:rsid w:val="00F209D8"/>
    <w:rsid w:val="00F51B17"/>
    <w:rsid w:val="00F75400"/>
    <w:rsid w:val="00F84C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C7ACA8"/>
  <w14:defaultImageDpi w14:val="300"/>
  <w15:docId w15:val="{E970CE5F-7E25-1944-89C8-BAD50111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AD2"/>
    <w:pPr>
      <w:spacing w:before="80" w:after="160"/>
    </w:pPr>
    <w:rPr>
      <w:rFonts w:ascii="Open Sans Light" w:hAnsi="Open Sans Light"/>
      <w:color w:val="2B2B2B"/>
    </w:rPr>
  </w:style>
  <w:style w:type="paragraph" w:styleId="Heading1">
    <w:name w:val="heading 1"/>
    <w:basedOn w:val="Normal"/>
    <w:next w:val="Normal"/>
    <w:link w:val="Heading1Char"/>
    <w:uiPriority w:val="9"/>
    <w:qFormat/>
    <w:rsid w:val="00B86E60"/>
    <w:pPr>
      <w:keepNext/>
      <w:keepLines/>
      <w:pBdr>
        <w:bottom w:val="single" w:sz="24" w:space="1" w:color="D2232A"/>
      </w:pBdr>
      <w:spacing w:before="480" w:after="360" w:line="276" w:lineRule="auto"/>
      <w:ind w:left="-284" w:right="-284"/>
      <w:outlineLvl w:val="0"/>
    </w:pPr>
    <w:rPr>
      <w:rFonts w:ascii="Open Sans" w:eastAsiaTheme="majorEastAsia" w:hAnsi="Open Sans" w:cstheme="majorBidi"/>
      <w:b/>
      <w:bCs/>
      <w:color w:val="D2232A"/>
      <w:sz w:val="44"/>
      <w:szCs w:val="32"/>
    </w:rPr>
  </w:style>
  <w:style w:type="paragraph" w:styleId="Heading2">
    <w:name w:val="heading 2"/>
    <w:basedOn w:val="Normal"/>
    <w:next w:val="Normal"/>
    <w:link w:val="Heading2Char"/>
    <w:uiPriority w:val="9"/>
    <w:unhideWhenUsed/>
    <w:qFormat/>
    <w:rsid w:val="00836619"/>
    <w:pPr>
      <w:keepNext/>
      <w:keepLines/>
      <w:numPr>
        <w:numId w:val="1"/>
      </w:numPr>
      <w:spacing w:before="240" w:after="120" w:line="216" w:lineRule="auto"/>
      <w:ind w:left="0" w:hanging="357"/>
      <w:outlineLvl w:val="1"/>
    </w:pPr>
    <w:rPr>
      <w:rFonts w:ascii="Open Sans" w:hAnsi="Open Sans" w:cs="Open Sans"/>
      <w:b/>
      <w:bCs/>
      <w:color w:val="auto"/>
      <w:sz w:val="32"/>
      <w:szCs w:val="32"/>
    </w:rPr>
  </w:style>
  <w:style w:type="paragraph" w:styleId="Heading3">
    <w:name w:val="heading 3"/>
    <w:basedOn w:val="Normal"/>
    <w:next w:val="Normal"/>
    <w:link w:val="Heading3Char"/>
    <w:uiPriority w:val="9"/>
    <w:unhideWhenUsed/>
    <w:qFormat/>
    <w:rsid w:val="000E2F88"/>
    <w:pPr>
      <w:spacing w:before="360" w:after="200"/>
      <w:outlineLvl w:val="2"/>
    </w:pPr>
    <w:rPr>
      <w:rFonts w:ascii="Open Sans SemiBold" w:hAnsi="Open Sans SemiBold" w:cs="Open Sans SemiBold"/>
      <w:b/>
      <w:bCs/>
    </w:rPr>
  </w:style>
  <w:style w:type="paragraph" w:styleId="Heading4">
    <w:name w:val="heading 4"/>
    <w:aliases w:val="Cover Page Title"/>
    <w:basedOn w:val="Normal"/>
    <w:next w:val="Normal"/>
    <w:link w:val="Heading4Char"/>
    <w:uiPriority w:val="9"/>
    <w:unhideWhenUsed/>
    <w:qFormat/>
    <w:rsid w:val="003D5AD2"/>
    <w:pPr>
      <w:keepNext/>
      <w:keepLines/>
      <w:spacing w:before="200"/>
      <w:outlineLvl w:val="3"/>
    </w:pPr>
    <w:rPr>
      <w:rFonts w:ascii="Open Sans" w:eastAsiaTheme="majorEastAsia" w:hAnsi="Open Sans" w:cs="Open Sans"/>
      <w:b/>
      <w:bCs/>
      <w:iCs/>
      <w:color w:val="000000" w:themeColor="text1"/>
      <w:sz w:val="72"/>
      <w:szCs w:val="64"/>
    </w:rPr>
  </w:style>
  <w:style w:type="paragraph" w:styleId="Heading5">
    <w:name w:val="heading 5"/>
    <w:aliases w:val="Figures"/>
    <w:basedOn w:val="Normal"/>
    <w:next w:val="Normal"/>
    <w:link w:val="Heading5Char"/>
    <w:uiPriority w:val="9"/>
    <w:unhideWhenUsed/>
    <w:qFormat/>
    <w:rsid w:val="00AB7229"/>
    <w:pPr>
      <w:keepNext/>
      <w:keepLines/>
      <w:spacing w:before="200"/>
      <w:outlineLvl w:val="4"/>
    </w:pPr>
    <w:rPr>
      <w:rFonts w:eastAsiaTheme="majorEastAsia" w:cstheme="majorBidi"/>
      <w:i/>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E03"/>
    <w:pPr>
      <w:tabs>
        <w:tab w:val="center" w:pos="4320"/>
        <w:tab w:val="right" w:pos="8640"/>
      </w:tabs>
    </w:pPr>
  </w:style>
  <w:style w:type="character" w:customStyle="1" w:styleId="HeaderChar">
    <w:name w:val="Header Char"/>
    <w:basedOn w:val="DefaultParagraphFont"/>
    <w:link w:val="Header"/>
    <w:uiPriority w:val="99"/>
    <w:rsid w:val="002B1E03"/>
  </w:style>
  <w:style w:type="paragraph" w:styleId="Footer">
    <w:name w:val="footer"/>
    <w:basedOn w:val="Normal"/>
    <w:link w:val="FooterChar"/>
    <w:uiPriority w:val="99"/>
    <w:unhideWhenUsed/>
    <w:rsid w:val="002B1E03"/>
    <w:pPr>
      <w:tabs>
        <w:tab w:val="center" w:pos="4320"/>
        <w:tab w:val="right" w:pos="8640"/>
      </w:tabs>
    </w:pPr>
  </w:style>
  <w:style w:type="character" w:customStyle="1" w:styleId="FooterChar">
    <w:name w:val="Footer Char"/>
    <w:basedOn w:val="DefaultParagraphFont"/>
    <w:link w:val="Footer"/>
    <w:uiPriority w:val="99"/>
    <w:rsid w:val="002B1E03"/>
  </w:style>
  <w:style w:type="character" w:styleId="PageNumber">
    <w:name w:val="page number"/>
    <w:basedOn w:val="DefaultParagraphFont"/>
    <w:uiPriority w:val="99"/>
    <w:semiHidden/>
    <w:unhideWhenUsed/>
    <w:rsid w:val="00F51B17"/>
  </w:style>
  <w:style w:type="character" w:customStyle="1" w:styleId="Heading1Char">
    <w:name w:val="Heading 1 Char"/>
    <w:basedOn w:val="DefaultParagraphFont"/>
    <w:link w:val="Heading1"/>
    <w:uiPriority w:val="9"/>
    <w:rsid w:val="00B86E60"/>
    <w:rPr>
      <w:rFonts w:ascii="Open Sans" w:eastAsiaTheme="majorEastAsia" w:hAnsi="Open Sans" w:cstheme="majorBidi"/>
      <w:b/>
      <w:bCs/>
      <w:color w:val="D2232A"/>
      <w:sz w:val="44"/>
      <w:szCs w:val="32"/>
    </w:rPr>
  </w:style>
  <w:style w:type="character" w:customStyle="1" w:styleId="Heading2Char">
    <w:name w:val="Heading 2 Char"/>
    <w:basedOn w:val="DefaultParagraphFont"/>
    <w:link w:val="Heading2"/>
    <w:uiPriority w:val="9"/>
    <w:rsid w:val="00836619"/>
    <w:rPr>
      <w:rFonts w:ascii="Open Sans" w:hAnsi="Open Sans" w:cs="Open Sans"/>
      <w:b/>
      <w:bCs/>
      <w:sz w:val="32"/>
      <w:szCs w:val="32"/>
    </w:rPr>
  </w:style>
  <w:style w:type="character" w:customStyle="1" w:styleId="Heading3Char">
    <w:name w:val="Heading 3 Char"/>
    <w:basedOn w:val="DefaultParagraphFont"/>
    <w:link w:val="Heading3"/>
    <w:uiPriority w:val="9"/>
    <w:rsid w:val="000E2F88"/>
    <w:rPr>
      <w:rFonts w:ascii="Open Sans SemiBold" w:hAnsi="Open Sans SemiBold" w:cs="Open Sans SemiBold"/>
      <w:b/>
      <w:bCs/>
      <w:color w:val="2B2B2B"/>
    </w:rPr>
  </w:style>
  <w:style w:type="paragraph" w:styleId="NoSpacing">
    <w:name w:val="No Spacing"/>
    <w:uiPriority w:val="1"/>
    <w:qFormat/>
    <w:rsid w:val="00141C7D"/>
    <w:rPr>
      <w:rFonts w:ascii="Open Sans" w:hAnsi="Open Sans"/>
    </w:rPr>
  </w:style>
  <w:style w:type="character" w:customStyle="1" w:styleId="Heading4Char">
    <w:name w:val="Heading 4 Char"/>
    <w:aliases w:val="Cover Page Title Char"/>
    <w:basedOn w:val="DefaultParagraphFont"/>
    <w:link w:val="Heading4"/>
    <w:uiPriority w:val="9"/>
    <w:rsid w:val="003D5AD2"/>
    <w:rPr>
      <w:rFonts w:ascii="Open Sans" w:eastAsiaTheme="majorEastAsia" w:hAnsi="Open Sans" w:cs="Open Sans"/>
      <w:b/>
      <w:bCs/>
      <w:iCs/>
      <w:color w:val="000000" w:themeColor="text1"/>
      <w:sz w:val="72"/>
      <w:szCs w:val="64"/>
    </w:rPr>
  </w:style>
  <w:style w:type="paragraph" w:styleId="TOCHeading">
    <w:name w:val="TOC Heading"/>
    <w:basedOn w:val="Heading1"/>
    <w:next w:val="Normal"/>
    <w:uiPriority w:val="39"/>
    <w:unhideWhenUsed/>
    <w:qFormat/>
    <w:rsid w:val="00482E45"/>
    <w:pPr>
      <w:outlineLvl w:val="9"/>
    </w:pPr>
    <w:rPr>
      <w:rFonts w:asciiTheme="majorHAnsi" w:hAnsiTheme="majorHAnsi"/>
      <w:color w:val="365F91" w:themeColor="accent1" w:themeShade="BF"/>
      <w:szCs w:val="28"/>
      <w:lang w:val="en-US"/>
    </w:rPr>
  </w:style>
  <w:style w:type="paragraph" w:styleId="TOC3">
    <w:name w:val="toc 3"/>
    <w:basedOn w:val="Normal"/>
    <w:next w:val="Normal"/>
    <w:autoRedefine/>
    <w:uiPriority w:val="39"/>
    <w:unhideWhenUsed/>
    <w:rsid w:val="00482E45"/>
    <w:pPr>
      <w:ind w:left="480"/>
    </w:pPr>
    <w:rPr>
      <w:rFonts w:asciiTheme="minorHAnsi" w:hAnsiTheme="minorHAnsi"/>
      <w:sz w:val="22"/>
      <w:szCs w:val="22"/>
    </w:rPr>
  </w:style>
  <w:style w:type="paragraph" w:styleId="TOC1">
    <w:name w:val="toc 1"/>
    <w:basedOn w:val="Normal"/>
    <w:next w:val="Normal"/>
    <w:autoRedefine/>
    <w:uiPriority w:val="39"/>
    <w:unhideWhenUsed/>
    <w:rsid w:val="00706B89"/>
    <w:pPr>
      <w:spacing w:before="120"/>
    </w:pPr>
    <w:rPr>
      <w:b/>
    </w:rPr>
  </w:style>
  <w:style w:type="paragraph" w:styleId="BalloonText">
    <w:name w:val="Balloon Text"/>
    <w:basedOn w:val="Normal"/>
    <w:link w:val="BalloonTextChar"/>
    <w:uiPriority w:val="99"/>
    <w:semiHidden/>
    <w:unhideWhenUsed/>
    <w:rsid w:val="00482E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2E45"/>
    <w:rPr>
      <w:rFonts w:ascii="Lucida Grande" w:hAnsi="Lucida Grande" w:cs="Lucida Grande"/>
      <w:sz w:val="18"/>
      <w:szCs w:val="18"/>
    </w:rPr>
  </w:style>
  <w:style w:type="paragraph" w:styleId="TOC2">
    <w:name w:val="toc 2"/>
    <w:basedOn w:val="Normal"/>
    <w:next w:val="Normal"/>
    <w:autoRedefine/>
    <w:uiPriority w:val="39"/>
    <w:unhideWhenUsed/>
    <w:rsid w:val="00482E45"/>
    <w:pPr>
      <w:ind w:left="240"/>
    </w:pPr>
    <w:rPr>
      <w:rFonts w:asciiTheme="minorHAnsi" w:hAnsiTheme="minorHAnsi"/>
      <w:b/>
      <w:sz w:val="22"/>
      <w:szCs w:val="22"/>
    </w:rPr>
  </w:style>
  <w:style w:type="paragraph" w:styleId="TOC4">
    <w:name w:val="toc 4"/>
    <w:basedOn w:val="Normal"/>
    <w:next w:val="Normal"/>
    <w:autoRedefine/>
    <w:uiPriority w:val="39"/>
    <w:semiHidden/>
    <w:unhideWhenUsed/>
    <w:rsid w:val="00482E45"/>
    <w:pPr>
      <w:ind w:left="720"/>
    </w:pPr>
    <w:rPr>
      <w:rFonts w:asciiTheme="minorHAnsi" w:hAnsiTheme="minorHAnsi"/>
      <w:sz w:val="20"/>
      <w:szCs w:val="20"/>
    </w:rPr>
  </w:style>
  <w:style w:type="paragraph" w:styleId="TOC5">
    <w:name w:val="toc 5"/>
    <w:basedOn w:val="Normal"/>
    <w:next w:val="Normal"/>
    <w:autoRedefine/>
    <w:uiPriority w:val="39"/>
    <w:semiHidden/>
    <w:unhideWhenUsed/>
    <w:rsid w:val="00482E45"/>
    <w:pPr>
      <w:ind w:left="960"/>
    </w:pPr>
    <w:rPr>
      <w:rFonts w:asciiTheme="minorHAnsi" w:hAnsiTheme="minorHAnsi"/>
      <w:sz w:val="20"/>
      <w:szCs w:val="20"/>
    </w:rPr>
  </w:style>
  <w:style w:type="paragraph" w:styleId="TOC6">
    <w:name w:val="toc 6"/>
    <w:basedOn w:val="Normal"/>
    <w:next w:val="Normal"/>
    <w:autoRedefine/>
    <w:uiPriority w:val="39"/>
    <w:semiHidden/>
    <w:unhideWhenUsed/>
    <w:rsid w:val="00482E45"/>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482E45"/>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482E45"/>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482E45"/>
    <w:pPr>
      <w:ind w:left="1920"/>
    </w:pPr>
    <w:rPr>
      <w:rFonts w:asciiTheme="minorHAnsi" w:hAnsiTheme="minorHAnsi"/>
      <w:sz w:val="20"/>
      <w:szCs w:val="20"/>
    </w:rPr>
  </w:style>
  <w:style w:type="character" w:customStyle="1" w:styleId="Heading5Char">
    <w:name w:val="Heading 5 Char"/>
    <w:aliases w:val="Figures Char"/>
    <w:basedOn w:val="DefaultParagraphFont"/>
    <w:link w:val="Heading5"/>
    <w:uiPriority w:val="9"/>
    <w:rsid w:val="00AB7229"/>
    <w:rPr>
      <w:rFonts w:ascii="Open Sans" w:eastAsiaTheme="majorEastAsia" w:hAnsi="Open Sans" w:cstheme="majorBidi"/>
      <w:i/>
      <w:color w:val="000000" w:themeColor="text1"/>
      <w:sz w:val="20"/>
    </w:rPr>
  </w:style>
  <w:style w:type="paragraph" w:styleId="TableofFigures">
    <w:name w:val="table of figures"/>
    <w:basedOn w:val="Normal"/>
    <w:next w:val="Normal"/>
    <w:uiPriority w:val="99"/>
    <w:unhideWhenUsed/>
    <w:rsid w:val="00DF41D8"/>
    <w:rPr>
      <w:rFonts w:asciiTheme="minorHAnsi" w:hAnsiTheme="minorHAnsi"/>
      <w:i/>
      <w:sz w:val="20"/>
      <w:szCs w:val="20"/>
    </w:rPr>
  </w:style>
  <w:style w:type="paragraph" w:customStyle="1" w:styleId="Logotext">
    <w:name w:val="Logotext"/>
    <w:rsid w:val="003042EE"/>
    <w:pPr>
      <w:ind w:right="-772"/>
      <w:jc w:val="right"/>
    </w:pPr>
    <w:rPr>
      <w:rFonts w:ascii="Open Sans" w:hAnsi="Open Sans" w:cs="Open Sans"/>
      <w:b/>
      <w:noProof/>
      <w:color w:val="D2232A"/>
      <w:sz w:val="80"/>
      <w:szCs w:val="80"/>
      <w:lang w:val="en-US"/>
    </w:rPr>
  </w:style>
  <w:style w:type="paragraph" w:customStyle="1" w:styleId="CoverPageauthortext">
    <w:name w:val="Cover Page authortext"/>
    <w:rsid w:val="003042EE"/>
    <w:pPr>
      <w:spacing w:before="280"/>
    </w:pPr>
    <w:rPr>
      <w:rFonts w:ascii="Open Sans" w:eastAsiaTheme="majorEastAsia" w:hAnsi="Open Sans" w:cs="Open Sans"/>
      <w:bCs/>
      <w:iCs/>
      <w:color w:val="2B2B2B"/>
      <w:sz w:val="40"/>
      <w:szCs w:val="40"/>
    </w:rPr>
  </w:style>
  <w:style w:type="character" w:styleId="Hyperlink">
    <w:name w:val="Hyperlink"/>
    <w:basedOn w:val="DefaultParagraphFont"/>
    <w:uiPriority w:val="99"/>
    <w:unhideWhenUsed/>
    <w:rsid w:val="00CC405C"/>
    <w:rPr>
      <w:color w:val="0000FF" w:themeColor="hyperlink"/>
      <w:u w:val="single"/>
    </w:rPr>
  </w:style>
  <w:style w:type="character" w:customStyle="1" w:styleId="UnresolvedMention1">
    <w:name w:val="Unresolved Mention1"/>
    <w:basedOn w:val="DefaultParagraphFont"/>
    <w:uiPriority w:val="99"/>
    <w:semiHidden/>
    <w:unhideWhenUsed/>
    <w:rsid w:val="00CC405C"/>
    <w:rPr>
      <w:color w:val="605E5C"/>
      <w:shd w:val="clear" w:color="auto" w:fill="E1DFDD"/>
    </w:rPr>
  </w:style>
  <w:style w:type="character" w:styleId="FollowedHyperlink">
    <w:name w:val="FollowedHyperlink"/>
    <w:basedOn w:val="DefaultParagraphFont"/>
    <w:uiPriority w:val="99"/>
    <w:semiHidden/>
    <w:unhideWhenUsed/>
    <w:rsid w:val="00635A4C"/>
    <w:rPr>
      <w:color w:val="800080" w:themeColor="followedHyperlink"/>
      <w:u w:val="single"/>
    </w:rPr>
  </w:style>
  <w:style w:type="paragraph" w:styleId="FootnoteText">
    <w:name w:val="footnote text"/>
    <w:basedOn w:val="Normal"/>
    <w:link w:val="FootnoteTextChar"/>
    <w:uiPriority w:val="99"/>
    <w:unhideWhenUsed/>
    <w:rsid w:val="00C909A3"/>
    <w:pPr>
      <w:spacing w:before="0"/>
    </w:pPr>
    <w:rPr>
      <w:rFonts w:ascii="Times New Roman" w:eastAsia="Times New Roman" w:hAnsi="Times New Roman" w:cs="Times New Roman"/>
      <w:color w:val="auto"/>
      <w:sz w:val="20"/>
      <w:szCs w:val="20"/>
      <w:lang w:eastAsia="zh-CN"/>
    </w:rPr>
  </w:style>
  <w:style w:type="character" w:customStyle="1" w:styleId="FootnoteTextChar">
    <w:name w:val="Footnote Text Char"/>
    <w:basedOn w:val="DefaultParagraphFont"/>
    <w:link w:val="FootnoteText"/>
    <w:uiPriority w:val="99"/>
    <w:rsid w:val="00C909A3"/>
    <w:rPr>
      <w:rFonts w:ascii="Times New Roman" w:eastAsia="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C909A3"/>
    <w:rPr>
      <w:vertAlign w:val="superscript"/>
    </w:rPr>
  </w:style>
  <w:style w:type="paragraph" w:styleId="ListParagraph">
    <w:name w:val="List Paragraph"/>
    <w:basedOn w:val="Normal"/>
    <w:uiPriority w:val="34"/>
    <w:qFormat/>
    <w:rsid w:val="00C0192D"/>
    <w:pPr>
      <w:spacing w:before="0"/>
      <w:ind w:left="720"/>
      <w:contextualSpacing/>
    </w:pPr>
    <w:rPr>
      <w:rFonts w:eastAsia="Times New Roman" w:cs="Times New Roman"/>
      <w:color w:val="auto"/>
      <w:lang w:eastAsia="zh-CN"/>
    </w:rPr>
  </w:style>
  <w:style w:type="character" w:styleId="EndnoteReference">
    <w:name w:val="endnote reference"/>
    <w:basedOn w:val="DefaultParagraphFont"/>
    <w:uiPriority w:val="99"/>
    <w:semiHidden/>
    <w:unhideWhenUsed/>
    <w:rsid w:val="00242123"/>
    <w:rPr>
      <w:rFonts w:ascii="Calibri" w:hAnsi="Calibri"/>
      <w:vertAlign w:val="superscript"/>
    </w:rPr>
  </w:style>
  <w:style w:type="paragraph" w:styleId="Quote">
    <w:name w:val="Quote"/>
    <w:basedOn w:val="Normal"/>
    <w:next w:val="Normal"/>
    <w:link w:val="QuoteChar"/>
    <w:uiPriority w:val="29"/>
    <w:qFormat/>
    <w:rsid w:val="003D5AD2"/>
    <w:pPr>
      <w:spacing w:before="120" w:after="200"/>
      <w:ind w:left="709" w:right="709"/>
    </w:pPr>
    <w:rPr>
      <w:i/>
      <w:iCs/>
    </w:rPr>
  </w:style>
  <w:style w:type="character" w:customStyle="1" w:styleId="QuoteChar">
    <w:name w:val="Quote Char"/>
    <w:basedOn w:val="DefaultParagraphFont"/>
    <w:link w:val="Quote"/>
    <w:uiPriority w:val="29"/>
    <w:rsid w:val="003D5AD2"/>
    <w:rPr>
      <w:rFonts w:ascii="Open Sans Light" w:hAnsi="Open Sans Light"/>
      <w:i/>
      <w:iCs/>
      <w:color w:val="2B2B2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535">
      <w:bodyDiv w:val="1"/>
      <w:marLeft w:val="0"/>
      <w:marRight w:val="0"/>
      <w:marTop w:val="0"/>
      <w:marBottom w:val="0"/>
      <w:divBdr>
        <w:top w:val="none" w:sz="0" w:space="0" w:color="auto"/>
        <w:left w:val="none" w:sz="0" w:space="0" w:color="auto"/>
        <w:bottom w:val="none" w:sz="0" w:space="0" w:color="auto"/>
        <w:right w:val="none" w:sz="0" w:space="0" w:color="auto"/>
      </w:divBdr>
    </w:div>
    <w:div w:id="72091910">
      <w:bodyDiv w:val="1"/>
      <w:marLeft w:val="0"/>
      <w:marRight w:val="0"/>
      <w:marTop w:val="0"/>
      <w:marBottom w:val="0"/>
      <w:divBdr>
        <w:top w:val="none" w:sz="0" w:space="0" w:color="auto"/>
        <w:left w:val="none" w:sz="0" w:space="0" w:color="auto"/>
        <w:bottom w:val="none" w:sz="0" w:space="0" w:color="auto"/>
        <w:right w:val="none" w:sz="0" w:space="0" w:color="auto"/>
      </w:divBdr>
    </w:div>
    <w:div w:id="462581256">
      <w:bodyDiv w:val="1"/>
      <w:marLeft w:val="0"/>
      <w:marRight w:val="0"/>
      <w:marTop w:val="0"/>
      <w:marBottom w:val="0"/>
      <w:divBdr>
        <w:top w:val="none" w:sz="0" w:space="0" w:color="auto"/>
        <w:left w:val="none" w:sz="0" w:space="0" w:color="auto"/>
        <w:bottom w:val="none" w:sz="0" w:space="0" w:color="auto"/>
        <w:right w:val="none" w:sz="0" w:space="0" w:color="auto"/>
      </w:divBdr>
    </w:div>
    <w:div w:id="1089423862">
      <w:bodyDiv w:val="1"/>
      <w:marLeft w:val="0"/>
      <w:marRight w:val="0"/>
      <w:marTop w:val="0"/>
      <w:marBottom w:val="0"/>
      <w:divBdr>
        <w:top w:val="none" w:sz="0" w:space="0" w:color="auto"/>
        <w:left w:val="none" w:sz="0" w:space="0" w:color="auto"/>
        <w:bottom w:val="none" w:sz="0" w:space="0" w:color="auto"/>
        <w:right w:val="none" w:sz="0" w:space="0" w:color="auto"/>
      </w:divBdr>
    </w:div>
    <w:div w:id="1395739121">
      <w:bodyDiv w:val="1"/>
      <w:marLeft w:val="0"/>
      <w:marRight w:val="0"/>
      <w:marTop w:val="0"/>
      <w:marBottom w:val="0"/>
      <w:divBdr>
        <w:top w:val="none" w:sz="0" w:space="0" w:color="auto"/>
        <w:left w:val="none" w:sz="0" w:space="0" w:color="auto"/>
        <w:bottom w:val="none" w:sz="0" w:space="0" w:color="auto"/>
        <w:right w:val="none" w:sz="0" w:space="0" w:color="auto"/>
      </w:divBdr>
    </w:div>
    <w:div w:id="1717849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gi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journals.sagepub.com/doi/full/10.1177/160940691201100401"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tinyurl.com/y3zeblw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hotoethics.org/content/2019/6/11/informed-cons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Stats4SD.org</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C18878-7724-D445-ADCB-037A67F4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3982</Words>
  <Characters>22698</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Kingston University</Company>
  <LinksUpToDate>false</LinksUpToDate>
  <CharactersWithSpaces>26627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Ian Fitzpatrick</cp:lastModifiedBy>
  <cp:revision>2</cp:revision>
  <cp:lastPrinted>2019-10-15T17:18:00Z</cp:lastPrinted>
  <dcterms:created xsi:type="dcterms:W3CDTF">2019-10-28T13:41:00Z</dcterms:created>
  <dcterms:modified xsi:type="dcterms:W3CDTF">2019-10-28T13:41:00Z</dcterms:modified>
</cp:coreProperties>
</file>