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2EE61" w14:textId="30B65308" w:rsidR="00D33707" w:rsidRPr="00A94E59" w:rsidRDefault="00D33707" w:rsidP="00A57BC1">
      <w:pPr>
        <w:rPr>
          <w:b/>
          <w:sz w:val="28"/>
          <w:lang w:val="es-ES"/>
        </w:rPr>
      </w:pPr>
      <w:r w:rsidRPr="00A94E59">
        <w:rPr>
          <w:b/>
          <w:sz w:val="28"/>
          <w:lang w:val="es-ES"/>
        </w:rPr>
        <w:t>Notas de campo: la guía rápida</w:t>
      </w:r>
    </w:p>
    <w:p w14:paraId="00BC5350" w14:textId="77777777" w:rsidR="00836593" w:rsidRPr="00A94E59" w:rsidRDefault="00836593" w:rsidP="00A57BC1">
      <w:pPr>
        <w:rPr>
          <w:color w:val="181818"/>
          <w:kern w:val="36"/>
          <w:lang w:val="es-ES"/>
        </w:rPr>
      </w:pPr>
    </w:p>
    <w:p w14:paraId="7970B319" w14:textId="2CF4F1D6" w:rsidR="00EF19EC" w:rsidRPr="00A94E59" w:rsidRDefault="00D33707" w:rsidP="00A57BC1">
      <w:pPr>
        <w:ind w:left="720" w:right="798"/>
        <w:rPr>
          <w:i/>
          <w:color w:val="181818"/>
          <w:kern w:val="36"/>
          <w:sz w:val="20"/>
          <w:lang w:val="es-ES"/>
        </w:rPr>
      </w:pPr>
      <w:r w:rsidRPr="00A94E59">
        <w:rPr>
          <w:color w:val="181818"/>
          <w:kern w:val="36"/>
          <w:sz w:val="20"/>
          <w:lang w:val="es-ES"/>
        </w:rPr>
        <w:t>“</w:t>
      </w:r>
      <w:r w:rsidR="00EF19EC" w:rsidRPr="00A94E59">
        <w:rPr>
          <w:i/>
          <w:color w:val="181818"/>
          <w:kern w:val="36"/>
          <w:sz w:val="20"/>
          <w:lang w:val="es-ES"/>
        </w:rPr>
        <w:t xml:space="preserve">Lo que sabemos o lo </w:t>
      </w:r>
      <w:r w:rsidR="00EF4D67">
        <w:rPr>
          <w:i/>
          <w:color w:val="181818"/>
          <w:kern w:val="36"/>
          <w:sz w:val="20"/>
          <w:lang w:val="es-ES"/>
        </w:rPr>
        <w:t xml:space="preserve">que </w:t>
      </w:r>
      <w:bookmarkStart w:id="0" w:name="_GoBack"/>
      <w:bookmarkEnd w:id="0"/>
      <w:r w:rsidR="00EF19EC" w:rsidRPr="00A94E59">
        <w:rPr>
          <w:i/>
          <w:color w:val="181818"/>
          <w:kern w:val="36"/>
          <w:sz w:val="20"/>
          <w:lang w:val="es-ES"/>
        </w:rPr>
        <w:t>creemos afecta al modo en que vemos las cosas. Solamente vemos aquello que miramos. Y mirar es un acto voluntario, como resultado del cual lo que vemos queda a nuestro alcance, aunque no necesariamente al alcance de nuestro brazo.</w:t>
      </w:r>
      <w:r w:rsidR="00836593" w:rsidRPr="00A94E59">
        <w:rPr>
          <w:color w:val="181818"/>
          <w:kern w:val="36"/>
          <w:sz w:val="20"/>
          <w:lang w:val="es-ES"/>
        </w:rPr>
        <w:t>”</w:t>
      </w:r>
    </w:p>
    <w:p w14:paraId="2243B332" w14:textId="38F924B1" w:rsidR="00D33707" w:rsidRPr="00A94E59" w:rsidRDefault="00D33707" w:rsidP="00A57BC1">
      <w:pPr>
        <w:ind w:left="720" w:right="798"/>
        <w:rPr>
          <w:color w:val="181818"/>
          <w:kern w:val="36"/>
          <w:sz w:val="22"/>
          <w:lang w:val="es-ES"/>
        </w:rPr>
      </w:pPr>
      <w:r w:rsidRPr="00A94E59">
        <w:rPr>
          <w:b/>
          <w:color w:val="181818"/>
          <w:kern w:val="36"/>
          <w:sz w:val="20"/>
          <w:lang w:val="es-ES"/>
        </w:rPr>
        <w:t>John Berger</w:t>
      </w:r>
      <w:r w:rsidR="00860AAE" w:rsidRPr="00A94E59">
        <w:rPr>
          <w:b/>
          <w:color w:val="181818"/>
          <w:kern w:val="36"/>
          <w:sz w:val="20"/>
          <w:lang w:val="es-ES"/>
        </w:rPr>
        <w:t xml:space="preserve"> (1972) </w:t>
      </w:r>
      <w:r w:rsidR="00836593" w:rsidRPr="00A94E59">
        <w:rPr>
          <w:b/>
          <w:color w:val="181818"/>
          <w:kern w:val="36"/>
          <w:sz w:val="20"/>
          <w:lang w:val="es-ES"/>
        </w:rPr>
        <w:t>Modos de Ver</w:t>
      </w:r>
    </w:p>
    <w:p w14:paraId="43D76970" w14:textId="2843F167" w:rsidR="00D33707" w:rsidRPr="00A94E59" w:rsidRDefault="00D33707" w:rsidP="00A57BC1">
      <w:pPr>
        <w:rPr>
          <w:rFonts w:ascii="Calibri" w:eastAsia="Times New Roman" w:hAnsi="Calibri" w:cs="Calibri"/>
          <w:b/>
          <w:lang w:val="es-ES"/>
        </w:rPr>
      </w:pPr>
    </w:p>
    <w:p w14:paraId="78F8F48D" w14:textId="3FF21580" w:rsidR="00FA2803" w:rsidRPr="00A94E59" w:rsidRDefault="00FA2803" w:rsidP="00A57BC1">
      <w:pPr>
        <w:rPr>
          <w:rFonts w:ascii="Calibri" w:eastAsia="Times New Roman" w:hAnsi="Calibri" w:cs="Calibri"/>
          <w:b/>
          <w:sz w:val="22"/>
          <w:lang w:val="es-ES"/>
        </w:rPr>
      </w:pPr>
      <w:r w:rsidRPr="00A94E59">
        <w:rPr>
          <w:rFonts w:ascii="Calibri" w:eastAsia="Times New Roman" w:hAnsi="Calibri" w:cs="Calibri"/>
          <w:b/>
          <w:sz w:val="22"/>
          <w:lang w:val="es-ES"/>
        </w:rPr>
        <w:t>¿Que son las notas de campo?</w:t>
      </w:r>
    </w:p>
    <w:p w14:paraId="1DCFD92C" w14:textId="3FED3E0A" w:rsidR="00C45271" w:rsidRPr="00A94E59" w:rsidRDefault="006A2191" w:rsidP="00A57BC1">
      <w:pPr>
        <w:shd w:val="clear" w:color="auto" w:fill="FFFFFF"/>
        <w:rPr>
          <w:rFonts w:ascii="Calibri" w:eastAsia="Times New Roman" w:hAnsi="Calibri" w:cs="Calibri"/>
          <w:noProof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>Las n</w:t>
      </w:r>
      <w:r w:rsidR="00C839AA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>otas de campo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 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se 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>escr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iben 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>de improviso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>,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 capturan el corazón de una situación y </w:t>
      </w:r>
      <w:r w:rsidR="00C839AA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ayudan </w:t>
      </w:r>
      <w:r w:rsidR="004449D8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a refrescar 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>la</w:t>
      </w:r>
      <w:r w:rsidR="004449D8"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 memoria más tarde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lang w:val="es-ES"/>
        </w:rPr>
        <w:t xml:space="preserve">. En general no hay mucho tiempo para escribir notas mientras se trabaja en el campo pero 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bdr w:val="none" w:sz="0" w:space="0" w:color="auto" w:frame="1"/>
          <w:shd w:val="clear" w:color="auto" w:fill="FFFFFF"/>
          <w:lang w:val="es-ES"/>
        </w:rPr>
        <w:t>notas rápidas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te 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>ayuda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ran 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>a recordar detalles más tarde cuando puedas expandir tus notas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y producir 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bdr w:val="none" w:sz="0" w:space="0" w:color="auto" w:frame="1"/>
          <w:shd w:val="clear" w:color="auto" w:fill="FFFFFF"/>
          <w:lang w:val="es-ES"/>
        </w:rPr>
        <w:t>notas detalladas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>.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</w:t>
      </w:r>
      <w:r w:rsidR="00587F2B"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>Incluso unas p</w:t>
      </w:r>
      <w:r w:rsidRPr="00A94E59"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  <w:t>ocas notas breves tienden a ser mas útiles que las notas que quedan en tu cabeza.</w:t>
      </w:r>
      <w:r w:rsidR="00C45271" w:rsidRPr="00A94E59">
        <w:rPr>
          <w:rFonts w:ascii="Calibri" w:eastAsia="Times New Roman" w:hAnsi="Calibri" w:cs="Calibri"/>
          <w:noProof/>
          <w:sz w:val="22"/>
          <w:szCs w:val="22"/>
          <w:lang w:val="es-ES"/>
        </w:rPr>
        <w:t xml:space="preserve"> </w:t>
      </w:r>
    </w:p>
    <w:p w14:paraId="1080E25A" w14:textId="77777777" w:rsidR="00C45271" w:rsidRPr="00A94E59" w:rsidRDefault="00C45271" w:rsidP="00A57BC1">
      <w:pPr>
        <w:shd w:val="clear" w:color="auto" w:fill="FFFFFF"/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</w:pPr>
    </w:p>
    <w:p w14:paraId="4604E6A5" w14:textId="49CB1F69" w:rsidR="006A2191" w:rsidRPr="00A94E59" w:rsidRDefault="00C45271" w:rsidP="00A57BC1">
      <w:pPr>
        <w:shd w:val="clear" w:color="auto" w:fill="FFFFFF"/>
        <w:tabs>
          <w:tab w:val="left" w:pos="7371"/>
        </w:tabs>
        <w:rPr>
          <w:rFonts w:ascii="Calibri" w:eastAsia="Times New Roman" w:hAnsi="Calibri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  <w:lang w:val="es-ES"/>
        </w:rPr>
      </w:pPr>
      <w:r w:rsidRPr="00A94E59">
        <w:rPr>
          <w:rFonts w:ascii="Calibri" w:eastAsia="Times New Roman" w:hAnsi="Calibri" w:cs="Calibr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 wp14:anchorId="46AE7748" wp14:editId="73CF16B6">
            <wp:simplePos x="0" y="0"/>
            <wp:positionH relativeFrom="column">
              <wp:posOffset>986155</wp:posOffset>
            </wp:positionH>
            <wp:positionV relativeFrom="paragraph">
              <wp:posOffset>3810</wp:posOffset>
            </wp:positionV>
            <wp:extent cx="3754800" cy="928800"/>
            <wp:effectExtent l="0" t="0" r="29845" b="0"/>
            <wp:wrapSquare wrapText="bothSides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4C6F7" w14:textId="06D74BAD" w:rsidR="004449D8" w:rsidRPr="00A94E59" w:rsidRDefault="004449D8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</w:p>
    <w:p w14:paraId="28C7F878" w14:textId="77777777" w:rsidR="00C45271" w:rsidRPr="00A94E59" w:rsidRDefault="00C45271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</w:p>
    <w:p w14:paraId="3595E931" w14:textId="77777777" w:rsidR="00C45271" w:rsidRPr="00A94E59" w:rsidRDefault="00C45271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</w:p>
    <w:p w14:paraId="04104A92" w14:textId="77777777" w:rsidR="00C45271" w:rsidRPr="00A94E59" w:rsidRDefault="00C45271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</w:p>
    <w:p w14:paraId="417EB4EE" w14:textId="77777777" w:rsidR="00C45271" w:rsidRPr="00A94E59" w:rsidRDefault="00C45271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</w:p>
    <w:p w14:paraId="29FECE75" w14:textId="58241776" w:rsidR="004449D8" w:rsidRPr="00A94E59" w:rsidRDefault="00480C36" w:rsidP="00A57BC1">
      <w:pPr>
        <w:rPr>
          <w:rFonts w:ascii="Calibri" w:eastAsia="Times New Roman" w:hAnsi="Calibri" w:cs="Calibri"/>
          <w:b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sz w:val="22"/>
          <w:szCs w:val="22"/>
          <w:lang w:val="es-ES"/>
        </w:rPr>
        <w:t xml:space="preserve">¿Qué tan detalladas deben ser las notas </w:t>
      </w:r>
      <w:r w:rsidR="00FA2803" w:rsidRPr="00A94E59">
        <w:rPr>
          <w:rFonts w:ascii="Calibri" w:eastAsia="Times New Roman" w:hAnsi="Calibri" w:cs="Calibri"/>
          <w:b/>
          <w:sz w:val="22"/>
          <w:szCs w:val="22"/>
          <w:lang w:val="es-ES"/>
        </w:rPr>
        <w:t>rápidas</w:t>
      </w:r>
      <w:r w:rsidRPr="00A94E59">
        <w:rPr>
          <w:rFonts w:ascii="Calibri" w:eastAsia="Times New Roman" w:hAnsi="Calibri" w:cs="Calibri"/>
          <w:b/>
          <w:sz w:val="22"/>
          <w:szCs w:val="22"/>
          <w:lang w:val="es-ES"/>
        </w:rPr>
        <w:t>?</w:t>
      </w:r>
    </w:p>
    <w:p w14:paraId="16CE5FE8" w14:textId="1DA7E040" w:rsidR="00C839AA" w:rsidRPr="00A94E59" w:rsidRDefault="004449D8" w:rsidP="00A57BC1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Depende del enfoque y de la cuestión de la investigación</w:t>
      </w:r>
      <w:r w:rsidR="00836593" w:rsidRPr="00A94E59">
        <w:rPr>
          <w:rFonts w:ascii="Calibri" w:eastAsia="Times New Roman" w:hAnsi="Calibri" w:cs="Calibri"/>
          <w:sz w:val="22"/>
          <w:szCs w:val="22"/>
          <w:lang w:val="es-ES"/>
        </w:rPr>
        <w:t>.</w:t>
      </w:r>
    </w:p>
    <w:p w14:paraId="605E12F9" w14:textId="64409BDA" w:rsidR="00FA2803" w:rsidRPr="00A94E59" w:rsidRDefault="004449D8" w:rsidP="00A57BC1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Depende del nivel de detalle necesario para la investigación</w:t>
      </w:r>
      <w:r w:rsidR="00836593" w:rsidRPr="00A94E59">
        <w:rPr>
          <w:rFonts w:ascii="Calibri" w:eastAsia="Times New Roman" w:hAnsi="Calibri" w:cs="Calibri"/>
          <w:sz w:val="22"/>
          <w:szCs w:val="22"/>
          <w:lang w:val="es-ES"/>
        </w:rPr>
        <w:t>.</w:t>
      </w:r>
    </w:p>
    <w:p w14:paraId="4C040821" w14:textId="2A1C6361" w:rsidR="00FA2803" w:rsidRPr="00A94E59" w:rsidRDefault="00FA2803" w:rsidP="00A57BC1">
      <w:pPr>
        <w:pStyle w:val="ListParagraph"/>
        <w:numPr>
          <w:ilvl w:val="0"/>
          <w:numId w:val="20"/>
        </w:num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Depende de lo buena que sea tu memoria!</w:t>
      </w:r>
    </w:p>
    <w:p w14:paraId="5777AC15" w14:textId="77777777" w:rsidR="00FA2803" w:rsidRPr="00A94E59" w:rsidRDefault="00FA2803" w:rsidP="00A57BC1">
      <w:pPr>
        <w:pStyle w:val="ListParagraph"/>
        <w:rPr>
          <w:rFonts w:ascii="Calibri" w:eastAsia="Times New Roman" w:hAnsi="Calibri" w:cs="Calibri"/>
          <w:sz w:val="22"/>
          <w:szCs w:val="22"/>
          <w:lang w:val="es-ES"/>
        </w:rPr>
      </w:pPr>
    </w:p>
    <w:p w14:paraId="04136A8F" w14:textId="2504B054" w:rsidR="00FA2803" w:rsidRPr="00A94E59" w:rsidRDefault="00FA2803" w:rsidP="00A57BC1">
      <w:pPr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  <w:t>¿Que contienen las notas de campo?</w:t>
      </w:r>
    </w:p>
    <w:p w14:paraId="09010CA0" w14:textId="1F1502A6" w:rsidR="006A2191" w:rsidRPr="00A94E59" w:rsidRDefault="006A2191" w:rsidP="00A57BC1">
      <w:p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Cada persona desarrolla su proprio estilo de tomar notas. Pero todas las notas </w:t>
      </w:r>
      <w:r w:rsidR="00FA2803"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(rápidas o detalladas) 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tienden a tener:</w:t>
      </w:r>
    </w:p>
    <w:p w14:paraId="754525F3" w14:textId="0B0EB1D5" w:rsidR="00587F2B" w:rsidRPr="00A94E59" w:rsidRDefault="006A2191" w:rsidP="00A57BC1">
      <w:pPr>
        <w:pStyle w:val="ListParagraph"/>
        <w:numPr>
          <w:ilvl w:val="0"/>
          <w:numId w:val="21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Información descriptiva</w:t>
      </w:r>
    </w:p>
    <w:p w14:paraId="2822CB22" w14:textId="22EC7D98" w:rsidR="006A2191" w:rsidRPr="00A94E59" w:rsidRDefault="006A2191" w:rsidP="00A57BC1">
      <w:pPr>
        <w:pStyle w:val="ListParagraph"/>
        <w:numPr>
          <w:ilvl w:val="0"/>
          <w:numId w:val="21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Información reflexiva</w:t>
      </w:r>
    </w:p>
    <w:p w14:paraId="59D78FD9" w14:textId="13963370" w:rsidR="006A2191" w:rsidRPr="00A94E59" w:rsidRDefault="006A2191" w:rsidP="00A57BC1">
      <w:pPr>
        <w:rPr>
          <w:rFonts w:ascii="Calibri" w:eastAsia="Times New Roman" w:hAnsi="Calibri" w:cs="Calibri"/>
          <w:b/>
          <w:color w:val="333333"/>
          <w:sz w:val="22"/>
          <w:szCs w:val="18"/>
          <w:lang w:val="es-ES"/>
        </w:rPr>
      </w:pPr>
    </w:p>
    <w:p w14:paraId="3DB65006" w14:textId="420F3291" w:rsidR="006A2191" w:rsidRPr="00A94E59" w:rsidRDefault="00587F2B" w:rsidP="00A57BC1">
      <w:p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u w:val="single"/>
          <w:lang w:val="es-ES"/>
        </w:rPr>
        <w:t>I</w:t>
      </w:r>
      <w:r w:rsidR="006A2191" w:rsidRPr="00A94E59">
        <w:rPr>
          <w:rFonts w:ascii="Calibri" w:eastAsia="Times New Roman" w:hAnsi="Calibri" w:cs="Calibri"/>
          <w:color w:val="333333"/>
          <w:sz w:val="22"/>
          <w:szCs w:val="18"/>
          <w:u w:val="single"/>
          <w:lang w:val="es-ES"/>
        </w:rPr>
        <w:t>nformación descriptiva</w:t>
      </w:r>
      <w:r w:rsidR="006A2191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 incluye:</w:t>
      </w:r>
    </w:p>
    <w:p w14:paraId="1628C801" w14:textId="08036DF5" w:rsidR="006A2191" w:rsidRPr="00A94E59" w:rsidRDefault="006A2191" w:rsidP="00A57BC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Fecha, hora y contexto (por ejemplo, reunión de la aldea)</w:t>
      </w:r>
      <w:r w:rsidR="00836593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.</w:t>
      </w:r>
    </w:p>
    <w:p w14:paraId="358D8F54" w14:textId="069DF745" w:rsidR="006A2191" w:rsidRPr="00A94E59" w:rsidRDefault="006A2191" w:rsidP="00A57BC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Entorno físico (por ejemplo, el altiplano visitando </w:t>
      </w:r>
      <w:r w:rsidR="005E7DA5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finca</w:t>
      </w: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s por encima de los 4000m)</w:t>
      </w:r>
      <w:r w:rsidR="00836593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.</w:t>
      </w:r>
    </w:p>
    <w:p w14:paraId="12C04F80" w14:textId="204F391A" w:rsidR="006A2191" w:rsidRPr="00A94E59" w:rsidRDefault="006A2191" w:rsidP="00A57BC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Entorno social: quién participó (y quién no), comportamientos/interacciones (frecuencia, tipo), dinámicas entre géneros, edades, grupos étnico</w:t>
      </w:r>
      <w:r w:rsidR="005E7DA5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s</w:t>
      </w: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 y gente con m</w:t>
      </w:r>
      <w:r w:rsidR="005E7DA5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á</w:t>
      </w: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s o menos ‘poder’/autoridad.</w:t>
      </w:r>
    </w:p>
    <w:p w14:paraId="76B6AE00" w14:textId="7523CC6F" w:rsidR="006A2191" w:rsidRPr="00A94E59" w:rsidRDefault="00AE134B" w:rsidP="00A57BC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Eventos, </w:t>
      </w:r>
      <w:r w:rsidR="006A2191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actividades, </w:t>
      </w: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temas principales, </w:t>
      </w:r>
      <w:r w:rsidR="006A2191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conversaciones</w:t>
      </w:r>
      <w:r w:rsidR="00836593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.</w:t>
      </w:r>
    </w:p>
    <w:p w14:paraId="593E214C" w14:textId="28EA3731" w:rsidR="006A2191" w:rsidRPr="00A94E59" w:rsidRDefault="006A2191" w:rsidP="00A57BC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Citas directas </w:t>
      </w:r>
      <w:r w:rsidR="00706AD5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(usar “comillas”) </w:t>
      </w: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o parafraseadas de relevancia/importancia</w:t>
      </w:r>
      <w:r w:rsidR="00836593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.</w:t>
      </w:r>
    </w:p>
    <w:p w14:paraId="3F903EA5" w14:textId="173841CA" w:rsidR="006A2191" w:rsidRPr="00A94E59" w:rsidRDefault="005E7DA5" w:rsidP="00A57BC1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T</w:t>
      </w:r>
      <w:r w:rsidR="006A2191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u propia participación y </w:t>
      </w:r>
      <w:r w:rsidR="00587F2B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el</w:t>
      </w:r>
      <w:r w:rsidR="006A2191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 xml:space="preserve"> posible impacto</w:t>
      </w:r>
      <w:r w:rsidR="00836593" w:rsidRPr="00A94E59">
        <w:rPr>
          <w:rFonts w:ascii="Calibri" w:eastAsia="Times New Roman" w:hAnsi="Calibri" w:cs="Calibri"/>
          <w:color w:val="333333"/>
          <w:sz w:val="22"/>
          <w:szCs w:val="18"/>
          <w:lang w:val="es-ES"/>
        </w:rPr>
        <w:t>.</w:t>
      </w:r>
    </w:p>
    <w:p w14:paraId="1BC01836" w14:textId="2B6FA16F" w:rsidR="006A2191" w:rsidRPr="00A94E59" w:rsidRDefault="006A2191" w:rsidP="00A57BC1">
      <w:pPr>
        <w:rPr>
          <w:rFonts w:ascii="Calibri" w:eastAsia="Times New Roman" w:hAnsi="Calibri" w:cs="Calibri"/>
          <w:color w:val="333333"/>
          <w:sz w:val="22"/>
          <w:szCs w:val="18"/>
          <w:lang w:val="es-ES"/>
        </w:rPr>
      </w:pPr>
    </w:p>
    <w:p w14:paraId="336D820C" w14:textId="31105040" w:rsidR="006A2191" w:rsidRPr="00A94E59" w:rsidRDefault="006A2191" w:rsidP="00A57BC1">
      <w:pPr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u w:val="single"/>
          <w:lang w:val="es-ES"/>
        </w:rPr>
        <w:t>Información reflexiva</w:t>
      </w:r>
      <w:r w:rsidRPr="00A94E59"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  <w:t xml:space="preserve"> 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incluye:</w:t>
      </w:r>
    </w:p>
    <w:p w14:paraId="3EDFFC94" w14:textId="4F7CF658" w:rsidR="00587F2B" w:rsidRPr="00A94E59" w:rsidRDefault="00587F2B" w:rsidP="00A57BC1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Pensamientos, impresiones, preguntas que surgen</w:t>
      </w:r>
      <w:r w:rsidR="00836593" w:rsidRPr="00A94E59">
        <w:rPr>
          <w:rFonts w:ascii="Calibri" w:eastAsia="Times New Roman" w:hAnsi="Calibri" w:cs="Calibri"/>
          <w:sz w:val="22"/>
          <w:szCs w:val="22"/>
          <w:lang w:val="es-ES"/>
        </w:rPr>
        <w:t>.</w:t>
      </w:r>
    </w:p>
    <w:p w14:paraId="6A9405E8" w14:textId="716875D2" w:rsidR="00587F2B" w:rsidRPr="00A94E59" w:rsidRDefault="00587F2B" w:rsidP="00A57BC1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Análisis específico sobre algo que sucedió y por qué</w:t>
      </w:r>
      <w:r w:rsidR="00836593" w:rsidRPr="00A94E59">
        <w:rPr>
          <w:rFonts w:ascii="Calibri" w:eastAsia="Times New Roman" w:hAnsi="Calibri" w:cs="Calibri"/>
          <w:sz w:val="22"/>
          <w:szCs w:val="22"/>
          <w:lang w:val="es-ES"/>
        </w:rPr>
        <w:t>.</w:t>
      </w:r>
    </w:p>
    <w:p w14:paraId="053C8412" w14:textId="49E8E77F" w:rsidR="00480C36" w:rsidRPr="00A94E59" w:rsidRDefault="00587F2B" w:rsidP="00A57BC1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Aclaraciones y nuevas ideas (por ejemplo, para futuras observaciones o análisis).</w:t>
      </w:r>
    </w:p>
    <w:p w14:paraId="740BB7C4" w14:textId="29175165" w:rsidR="00587F2B" w:rsidRPr="00A94E59" w:rsidRDefault="00587F2B" w:rsidP="00A57BC1">
      <w:pPr>
        <w:rPr>
          <w:rFonts w:ascii="Calibri" w:eastAsia="Times New Roman" w:hAnsi="Calibri" w:cs="Calibri"/>
          <w:lang w:val="es-ES"/>
        </w:rPr>
      </w:pPr>
    </w:p>
    <w:p w14:paraId="329B7C53" w14:textId="4B10B851" w:rsidR="00C45271" w:rsidRPr="00A94E59" w:rsidRDefault="00C45271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>Cada investigador decide qué tan cortas o largas son las notas rápidas, y cuánto detalle añadir más tarde. Por lo general, cuanto más tiempo pueda</w:t>
      </w:r>
      <w:r w:rsidR="00A94E59" w:rsidRPr="00A94E59">
        <w:rPr>
          <w:rFonts w:ascii="Calibri" w:eastAsia="Times New Roman" w:hAnsi="Calibri" w:cs="Calibri"/>
          <w:sz w:val="22"/>
          <w:szCs w:val="22"/>
          <w:lang w:val="es-ES"/>
        </w:rPr>
        <w:t>s</w:t>
      </w:r>
      <w:r w:rsidRPr="00A94E59">
        <w:rPr>
          <w:rFonts w:ascii="Calibri" w:eastAsia="Times New Roman" w:hAnsi="Calibri" w:cs="Calibri"/>
          <w:sz w:val="22"/>
          <w:szCs w:val="22"/>
          <w:lang w:val="es-ES"/>
        </w:rPr>
        <w:t xml:space="preserve"> dedicar a añadir detalles a las notas, más útiles serán estos datos a largo plazo.</w:t>
      </w:r>
    </w:p>
    <w:p w14:paraId="6557C29D" w14:textId="4D863FEA" w:rsidR="00C45271" w:rsidRPr="00A94E59" w:rsidRDefault="00C45271" w:rsidP="00A57BC1">
      <w:pPr>
        <w:rPr>
          <w:rFonts w:ascii="Calibri" w:eastAsia="Times New Roman" w:hAnsi="Calibri" w:cs="Calibri"/>
          <w:lang w:val="es-ES"/>
        </w:rPr>
      </w:pPr>
    </w:p>
    <w:p w14:paraId="005A1026" w14:textId="77777777" w:rsidR="00632A6B" w:rsidRDefault="00632A6B" w:rsidP="00A57BC1">
      <w:pPr>
        <w:rPr>
          <w:rFonts w:ascii="Calibri" w:eastAsia="Times New Roman" w:hAnsi="Calibri" w:cs="Calibri"/>
          <w:b/>
          <w:sz w:val="22"/>
          <w:szCs w:val="22"/>
          <w:lang w:val="es-ES"/>
        </w:rPr>
      </w:pPr>
    </w:p>
    <w:p w14:paraId="5E84B143" w14:textId="77777777" w:rsidR="00632A6B" w:rsidRDefault="00632A6B" w:rsidP="00A57BC1">
      <w:pPr>
        <w:rPr>
          <w:rFonts w:ascii="Calibri" w:eastAsia="Times New Roman" w:hAnsi="Calibri" w:cs="Calibri"/>
          <w:b/>
          <w:sz w:val="22"/>
          <w:szCs w:val="22"/>
          <w:lang w:val="es-ES"/>
        </w:rPr>
      </w:pPr>
    </w:p>
    <w:p w14:paraId="16063531" w14:textId="77777777" w:rsidR="00632A6B" w:rsidRDefault="00632A6B" w:rsidP="00A57BC1">
      <w:pPr>
        <w:rPr>
          <w:rFonts w:ascii="Calibri" w:eastAsia="Times New Roman" w:hAnsi="Calibri" w:cs="Calibri"/>
          <w:b/>
          <w:sz w:val="22"/>
          <w:szCs w:val="22"/>
          <w:lang w:val="es-ES"/>
        </w:rPr>
      </w:pPr>
    </w:p>
    <w:p w14:paraId="503F232E" w14:textId="23913E0D" w:rsidR="00A00910" w:rsidRPr="00A94E59" w:rsidRDefault="00A00910" w:rsidP="00A57BC1">
      <w:pPr>
        <w:rPr>
          <w:rFonts w:ascii="Calibri" w:eastAsia="Times New Roman" w:hAnsi="Calibri" w:cs="Calibri"/>
          <w:b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sz w:val="22"/>
          <w:szCs w:val="22"/>
          <w:lang w:val="es-ES"/>
        </w:rPr>
        <w:lastRenderedPageBreak/>
        <w:t>Diferencia entre notas rápidas y notas detalladas</w:t>
      </w:r>
    </w:p>
    <w:p w14:paraId="672F24E5" w14:textId="4A858118" w:rsidR="004449D8" w:rsidRPr="00A94E59" w:rsidRDefault="00A00910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 xml:space="preserve">Las </w:t>
      </w:r>
      <w:r w:rsidRPr="00A94E59">
        <w:rPr>
          <w:rFonts w:ascii="Calibri" w:eastAsia="Times New Roman" w:hAnsi="Calibri" w:cs="Calibri"/>
          <w:sz w:val="22"/>
          <w:szCs w:val="22"/>
          <w:u w:val="single"/>
          <w:lang w:val="es-ES"/>
        </w:rPr>
        <w:t>n</w:t>
      </w:r>
      <w:r w:rsidR="006A2191" w:rsidRPr="00A94E59">
        <w:rPr>
          <w:rFonts w:ascii="Calibri" w:eastAsia="Times New Roman" w:hAnsi="Calibri" w:cs="Calibri"/>
          <w:sz w:val="22"/>
          <w:szCs w:val="22"/>
          <w:u w:val="single"/>
          <w:lang w:val="es-ES"/>
        </w:rPr>
        <w:t>otas rápidas</w:t>
      </w:r>
      <w:r w:rsidRPr="00A94E59">
        <w:rPr>
          <w:rFonts w:ascii="Calibri" w:eastAsia="Times New Roman" w:hAnsi="Calibri" w:cs="Calibri"/>
          <w:sz w:val="22"/>
          <w:szCs w:val="22"/>
          <w:lang w:val="es-ES"/>
        </w:rPr>
        <w:t xml:space="preserve"> pueden ser apuntes, puntos de bala, dibujos rápidos, fotos, videos cortos, grabaciones de audio. Lo que sea que tengas tiempo para anotar, y lo que te ayude a ampliar detalles importantes más tarde (idealmente el mismo día).</w:t>
      </w:r>
    </w:p>
    <w:p w14:paraId="7C80FD43" w14:textId="7B80DD83" w:rsidR="00A00910" w:rsidRPr="00A94E59" w:rsidRDefault="00A00910" w:rsidP="00A57BC1">
      <w:pPr>
        <w:rPr>
          <w:rFonts w:ascii="Calibri" w:eastAsia="Times New Roman" w:hAnsi="Calibri" w:cs="Calibri"/>
          <w:b/>
          <w:sz w:val="22"/>
          <w:szCs w:val="22"/>
          <w:lang w:val="es-ES"/>
        </w:rPr>
      </w:pPr>
    </w:p>
    <w:p w14:paraId="2F315C81" w14:textId="5BE7A65E" w:rsidR="00676B4E" w:rsidRPr="00A94E59" w:rsidRDefault="00A00910" w:rsidP="00A57BC1">
      <w:pPr>
        <w:rPr>
          <w:rFonts w:ascii="Calibri" w:eastAsia="Times New Roman" w:hAnsi="Calibri" w:cs="Calibri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sz w:val="22"/>
          <w:szCs w:val="22"/>
          <w:lang w:val="es-ES"/>
        </w:rPr>
        <w:t xml:space="preserve">Las </w:t>
      </w:r>
      <w:r w:rsidRPr="00A94E59">
        <w:rPr>
          <w:rFonts w:ascii="Calibri" w:eastAsia="Times New Roman" w:hAnsi="Calibri" w:cs="Calibri"/>
          <w:sz w:val="22"/>
          <w:szCs w:val="22"/>
          <w:u w:val="single"/>
          <w:lang w:val="es-ES"/>
        </w:rPr>
        <w:t>notas detalladas</w:t>
      </w:r>
      <w:r w:rsidRPr="00A94E59">
        <w:rPr>
          <w:rFonts w:ascii="Calibri" w:eastAsia="Times New Roman" w:hAnsi="Calibri" w:cs="Calibri"/>
          <w:sz w:val="22"/>
          <w:szCs w:val="22"/>
          <w:lang w:val="es-ES"/>
        </w:rPr>
        <w:t xml:space="preserve"> son donde puedes ampliar tus notas rápidas con descripciones más completas de las observaciones, más detalles sobre las conversaciones, reuniones, personas y situaciones en las que </w:t>
      </w:r>
      <w:r w:rsidR="00AE134B" w:rsidRPr="00A94E59">
        <w:rPr>
          <w:rFonts w:ascii="Calibri" w:eastAsia="Times New Roman" w:hAnsi="Calibri" w:cs="Calibri"/>
          <w:sz w:val="22"/>
          <w:szCs w:val="22"/>
          <w:lang w:val="es-ES"/>
        </w:rPr>
        <w:t>t</w:t>
      </w:r>
      <w:r w:rsidRPr="00A94E59">
        <w:rPr>
          <w:rFonts w:ascii="Calibri" w:eastAsia="Times New Roman" w:hAnsi="Calibri" w:cs="Calibri"/>
          <w:sz w:val="22"/>
          <w:szCs w:val="22"/>
          <w:lang w:val="es-ES"/>
        </w:rPr>
        <w:t>e encontr</w:t>
      </w:r>
      <w:r w:rsidR="00AE134B" w:rsidRPr="00A94E59">
        <w:rPr>
          <w:rFonts w:ascii="Calibri" w:eastAsia="Times New Roman" w:hAnsi="Calibri" w:cs="Calibri"/>
          <w:sz w:val="22"/>
          <w:szCs w:val="22"/>
          <w:lang w:val="es-ES"/>
        </w:rPr>
        <w:t>aste</w:t>
      </w:r>
      <w:r w:rsidRPr="00A94E59">
        <w:rPr>
          <w:rFonts w:ascii="Calibri" w:eastAsia="Times New Roman" w:hAnsi="Calibri" w:cs="Calibri"/>
          <w:sz w:val="22"/>
          <w:szCs w:val="22"/>
          <w:lang w:val="es-ES"/>
        </w:rPr>
        <w:t xml:space="preserve">. </w:t>
      </w:r>
      <w:r w:rsidR="00AE134B" w:rsidRPr="00A94E59">
        <w:rPr>
          <w:rFonts w:ascii="Calibri" w:eastAsia="Times New Roman" w:hAnsi="Calibri" w:cs="Calibri"/>
          <w:sz w:val="22"/>
          <w:szCs w:val="22"/>
          <w:lang w:val="es-ES"/>
        </w:rPr>
        <w:t>Estas notas detalladas se deben escribir lo antes posible una vez finalizado el período de observación.</w:t>
      </w:r>
    </w:p>
    <w:p w14:paraId="60E6518B" w14:textId="7ED322D3" w:rsidR="00B469D7" w:rsidRPr="00A94E59" w:rsidRDefault="00B469D7" w:rsidP="00A57BC1">
      <w:pPr>
        <w:rPr>
          <w:rFonts w:ascii="Calibri" w:eastAsia="Times New Roman" w:hAnsi="Calibri" w:cs="Calibri"/>
          <w:b/>
          <w:bCs/>
          <w:color w:val="333333"/>
          <w:sz w:val="22"/>
          <w:szCs w:val="22"/>
          <w:lang w:val="es-ES"/>
        </w:rPr>
      </w:pPr>
    </w:p>
    <w:p w14:paraId="04EBF6FC" w14:textId="5B7BD9E9" w:rsidR="00B469D7" w:rsidRPr="00A94E59" w:rsidRDefault="00B469D7" w:rsidP="00A57BC1">
      <w:pPr>
        <w:rPr>
          <w:rFonts w:ascii="Calibri" w:eastAsia="Times New Roman" w:hAnsi="Calibri" w:cs="Calibri"/>
          <w:bCs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Cs/>
          <w:color w:val="333333"/>
          <w:sz w:val="22"/>
          <w:szCs w:val="22"/>
          <w:lang w:val="es-ES"/>
        </w:rPr>
        <w:t>La estrategia más común para organizar y escribir notas detalladas es cronológicamente: desde el comienzo del día (o período de observación) hasta el final. A veces, sin embargo, puede ser más fácil centrarse primero en las cosas más destacadas, las observaciones que fueron más interesantes o impactantes o relevantes para tu trabajo.</w:t>
      </w:r>
    </w:p>
    <w:p w14:paraId="39639B5C" w14:textId="3D4BD87C" w:rsidR="00A94E59" w:rsidRPr="00A94E59" w:rsidRDefault="00A94E59" w:rsidP="00A57BC1">
      <w:pPr>
        <w:rPr>
          <w:rFonts w:ascii="Calibri" w:eastAsia="Times New Roman" w:hAnsi="Calibri" w:cs="Calibri"/>
          <w:bCs/>
          <w:color w:val="333333"/>
          <w:sz w:val="22"/>
          <w:szCs w:val="22"/>
          <w:lang w:val="es-ES"/>
        </w:rPr>
      </w:pPr>
    </w:p>
    <w:p w14:paraId="21BCF281" w14:textId="03FECB94" w:rsidR="00A94E59" w:rsidRPr="00A94E59" w:rsidRDefault="00A94E59" w:rsidP="00A57BC1">
      <w:pPr>
        <w:rPr>
          <w:rFonts w:ascii="Calibri" w:eastAsia="Times New Roman" w:hAnsi="Calibri" w:cs="Calibri"/>
          <w:b/>
          <w:bCs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bCs/>
          <w:color w:val="333333"/>
          <w:sz w:val="22"/>
          <w:szCs w:val="22"/>
          <w:lang w:val="es-ES"/>
        </w:rPr>
        <w:t>Grabar o no grabar?</w:t>
      </w:r>
    </w:p>
    <w:p w14:paraId="5A6E2DB6" w14:textId="5F45E006" w:rsidR="00A94E59" w:rsidRPr="00A94E59" w:rsidRDefault="00A94E59" w:rsidP="00A94E59">
      <w:p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Hay ventajas (transcripción precisa, menos necesidad de tomar notas) y desventajas (la tecnología puede fallar, los entrevistados se 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pueden 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s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entir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 incómodos, </w:t>
      </w:r>
      <w:r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investigadores se pueden volver 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perezosos y p</w:t>
      </w:r>
      <w:r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erder detalles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 importantes) en la grabación de las entrevistas. Una buena regla es emparejar el método con el requisito caso por caso, y asegurarse de </w:t>
      </w:r>
      <w:r w:rsidR="00AB1638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mantener el enfoque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 en crear una buena relación con el entrevistado. </w:t>
      </w:r>
    </w:p>
    <w:p w14:paraId="4FDC8C23" w14:textId="77777777" w:rsidR="00A94E59" w:rsidRPr="00A94E59" w:rsidRDefault="00A94E59" w:rsidP="00A94E59">
      <w:p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</w:p>
    <w:p w14:paraId="6F21F4FB" w14:textId="01D9B32C" w:rsidR="00AE134B" w:rsidRPr="00A94E59" w:rsidRDefault="00AE134B" w:rsidP="00A57BC1">
      <w:pPr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  <w:t>Usa una lista de control/plantilla de notas de campo:</w:t>
      </w:r>
    </w:p>
    <w:p w14:paraId="04C029F0" w14:textId="77777777" w:rsidR="00AE134B" w:rsidRPr="00A94E59" w:rsidRDefault="00AE134B" w:rsidP="00A57BC1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Lugar, fecha, hora (dónde, cuándo)</w:t>
      </w:r>
    </w:p>
    <w:p w14:paraId="5B158D44" w14:textId="77777777" w:rsidR="00AE134B" w:rsidRPr="00A94E59" w:rsidRDefault="00AE134B" w:rsidP="00A57BC1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Personas, actividades, acciones (qué, quién) </w:t>
      </w:r>
    </w:p>
    <w:p w14:paraId="64D94291" w14:textId="77777777" w:rsidR="00AE134B" w:rsidRPr="00A94E59" w:rsidRDefault="00AE134B" w:rsidP="00A57BC1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Sutilezas*</w:t>
      </w:r>
    </w:p>
    <w:p w14:paraId="7DDB9ED9" w14:textId="77777777" w:rsidR="00AE134B" w:rsidRPr="00A94E59" w:rsidRDefault="00AE134B" w:rsidP="00A57BC1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Citas de conversaciones</w:t>
      </w:r>
    </w:p>
    <w:p w14:paraId="6D69D36E" w14:textId="77777777" w:rsidR="00AE134B" w:rsidRPr="00A94E59" w:rsidRDefault="00AE134B" w:rsidP="00A57BC1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Preguntas para el seguimiento</w:t>
      </w:r>
    </w:p>
    <w:p w14:paraId="0FE112AF" w14:textId="77777777" w:rsidR="00AE134B" w:rsidRPr="00A94E59" w:rsidRDefault="00AE134B" w:rsidP="00A57BC1">
      <w:p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</w:p>
    <w:p w14:paraId="0AC7DC8D" w14:textId="3FC5BA0A" w:rsidR="00DB6BBB" w:rsidRPr="00706AD5" w:rsidRDefault="00AE134B" w:rsidP="00A57BC1">
      <w:pPr>
        <w:rPr>
          <w:rFonts w:ascii="Calibri" w:eastAsia="Times New Roman" w:hAnsi="Calibri" w:cs="Calibri"/>
          <w:color w:val="333333"/>
          <w:sz w:val="21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* </w:t>
      </w:r>
      <w:r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 xml:space="preserve">Las sutilezas </w:t>
      </w:r>
      <w:r w:rsidR="00A57BC1"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 xml:space="preserve">pueden </w:t>
      </w:r>
      <w:r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>incl</w:t>
      </w:r>
      <w:r w:rsidR="00A57BC1"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>uir</w:t>
      </w:r>
      <w:r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>: el uso del espacio, el equilibrio de género, quién habla y quién no, cómo interactúan las personas, etc.</w:t>
      </w:r>
      <w:r w:rsidR="00A57BC1"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 xml:space="preserve"> </w:t>
      </w:r>
      <w:r w:rsidR="00371AA0">
        <w:rPr>
          <w:rFonts w:ascii="Calibri" w:eastAsia="Times New Roman" w:hAnsi="Calibri" w:cs="Calibri"/>
          <w:b/>
          <w:color w:val="333333"/>
          <w:sz w:val="21"/>
          <w:szCs w:val="22"/>
          <w:lang w:val="es-ES"/>
        </w:rPr>
        <w:t>N</w:t>
      </w:r>
      <w:r w:rsidR="00A57BC1" w:rsidRPr="00706AD5">
        <w:rPr>
          <w:rFonts w:ascii="Calibri" w:eastAsia="Times New Roman" w:hAnsi="Calibri" w:cs="Calibri"/>
          <w:b/>
          <w:color w:val="333333"/>
          <w:sz w:val="21"/>
          <w:szCs w:val="22"/>
          <w:lang w:val="es-ES"/>
        </w:rPr>
        <w:t>o te distraigas demasiado por cosas no esenciales</w:t>
      </w:r>
      <w:r w:rsidR="00A57BC1"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 xml:space="preserve">. Acuérdate de mantener tus preguntas de investigación en foco todo el tiempo, y/o </w:t>
      </w:r>
      <w:r w:rsidR="00A57BC1" w:rsidRPr="00706AD5">
        <w:rPr>
          <w:rFonts w:ascii="Calibri" w:eastAsia="Times New Roman" w:hAnsi="Calibri" w:cs="Calibri"/>
          <w:b/>
          <w:color w:val="333333"/>
          <w:sz w:val="21"/>
          <w:szCs w:val="22"/>
          <w:lang w:val="es-ES"/>
        </w:rPr>
        <w:t>ha</w:t>
      </w:r>
      <w:r w:rsidR="00371AA0">
        <w:rPr>
          <w:rFonts w:ascii="Calibri" w:eastAsia="Times New Roman" w:hAnsi="Calibri" w:cs="Calibri"/>
          <w:b/>
          <w:color w:val="333333"/>
          <w:sz w:val="21"/>
          <w:szCs w:val="22"/>
          <w:lang w:val="es-ES"/>
        </w:rPr>
        <w:t>z</w:t>
      </w:r>
      <w:r w:rsidR="00A57BC1" w:rsidRPr="00706AD5">
        <w:rPr>
          <w:rFonts w:ascii="Calibri" w:eastAsia="Times New Roman" w:hAnsi="Calibri" w:cs="Calibri"/>
          <w:b/>
          <w:color w:val="333333"/>
          <w:sz w:val="21"/>
          <w:szCs w:val="22"/>
          <w:lang w:val="es-ES"/>
        </w:rPr>
        <w:t xml:space="preserve"> uso de un marco o protocolo de observación</w:t>
      </w:r>
      <w:r w:rsidR="00A57BC1"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 xml:space="preserve"> como el de la </w:t>
      </w:r>
      <w:hyperlink r:id="rId10" w:history="1">
        <w:r w:rsidR="00A57BC1" w:rsidRPr="00706AD5">
          <w:rPr>
            <w:rStyle w:val="Hyperlink"/>
            <w:rFonts w:ascii="Calibri" w:eastAsia="Times New Roman" w:hAnsi="Calibri" w:cs="Calibri"/>
            <w:sz w:val="21"/>
            <w:szCs w:val="22"/>
            <w:lang w:val="es-ES"/>
          </w:rPr>
          <w:t>RAI</w:t>
        </w:r>
      </w:hyperlink>
      <w:r w:rsidR="00A57BC1" w:rsidRPr="00706AD5">
        <w:rPr>
          <w:rFonts w:ascii="Calibri" w:eastAsia="Times New Roman" w:hAnsi="Calibri" w:cs="Calibri"/>
          <w:color w:val="333333"/>
          <w:sz w:val="21"/>
          <w:szCs w:val="22"/>
          <w:lang w:val="es-ES"/>
        </w:rPr>
        <w:t xml:space="preserve"> para dirigir tus observaciones y preguntas.</w:t>
      </w:r>
    </w:p>
    <w:p w14:paraId="05BAECFA" w14:textId="77777777" w:rsidR="00AE134B" w:rsidRPr="00A94E59" w:rsidRDefault="00AE134B" w:rsidP="00A57BC1">
      <w:p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</w:p>
    <w:p w14:paraId="00007A48" w14:textId="7A941E61" w:rsidR="00D33707" w:rsidRPr="00A94E59" w:rsidRDefault="00D33707" w:rsidP="00A57BC1">
      <w:pPr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  <w:t>Re</w:t>
      </w:r>
      <w:r w:rsidR="00AB1638"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  <w:t>visa</w:t>
      </w:r>
      <w:r w:rsidRPr="00A94E59">
        <w:rPr>
          <w:rFonts w:ascii="Calibri" w:eastAsia="Times New Roman" w:hAnsi="Calibri" w:cs="Calibri"/>
          <w:b/>
          <w:color w:val="333333"/>
          <w:sz w:val="22"/>
          <w:szCs w:val="22"/>
          <w:lang w:val="es-ES"/>
        </w:rPr>
        <w:t xml:space="preserve"> constantemente tus notas</w:t>
      </w:r>
    </w:p>
    <w:p w14:paraId="7776225D" w14:textId="77777777" w:rsidR="00AE134B" w:rsidRPr="00A94E59" w:rsidRDefault="00AE134B" w:rsidP="00A57BC1">
      <w:p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Lee las notas anteriores con regularidad. Esto te ayuda a ver cómo han cambiado tus observaciones y conocimiento de los problemas, y a identificar las áreas que no has visto. Recuerda de siempre preguntar:</w:t>
      </w:r>
    </w:p>
    <w:p w14:paraId="6ABAA668" w14:textId="77777777" w:rsidR="00AE134B" w:rsidRPr="00A94E59" w:rsidRDefault="00AE134B" w:rsidP="00A57BC1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¿Qué me sorprendió?</w:t>
      </w:r>
    </w:p>
    <w:p w14:paraId="61986DFC" w14:textId="77777777" w:rsidR="00AE134B" w:rsidRPr="00A94E59" w:rsidRDefault="00AE134B" w:rsidP="00A57BC1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¿Qué me interesó?</w:t>
      </w:r>
    </w:p>
    <w:p w14:paraId="731B6201" w14:textId="3BCAE2B8" w:rsidR="00AE134B" w:rsidRPr="00A94E59" w:rsidRDefault="00836593" w:rsidP="00A57BC1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¿Q</w:t>
      </w:r>
      <w:r w:rsidR="00AE134B"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u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é</w:t>
      </w:r>
      <w:r w:rsidR="00AE134B"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 xml:space="preserve"> me perturbó</w:t>
      </w: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?</w:t>
      </w:r>
    </w:p>
    <w:p w14:paraId="06ADDDAF" w14:textId="3536643C" w:rsidR="00AE134B" w:rsidRPr="00A94E59" w:rsidRDefault="00B469D7" w:rsidP="00A57BC1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333333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33333"/>
          <w:sz w:val="22"/>
          <w:szCs w:val="22"/>
          <w:lang w:val="es-ES"/>
        </w:rPr>
        <w:t>Si volviera a hacer la observación, ¿a qué prestaría atención?</w:t>
      </w:r>
    </w:p>
    <w:p w14:paraId="7F6DD57C" w14:textId="702E33A0" w:rsidR="00C839AA" w:rsidRPr="00A94E59" w:rsidRDefault="00C839AA" w:rsidP="00A57BC1">
      <w:pPr>
        <w:shd w:val="clear" w:color="auto" w:fill="FFFFFF"/>
        <w:rPr>
          <w:rFonts w:ascii="Calibri" w:eastAsia="Times New Roman" w:hAnsi="Calibri" w:cs="Calibri"/>
          <w:color w:val="323232"/>
          <w:lang w:val="es-ES"/>
        </w:rPr>
      </w:pPr>
    </w:p>
    <w:p w14:paraId="11F382B3" w14:textId="3E70794B" w:rsidR="00B469D7" w:rsidRPr="00A94E59" w:rsidRDefault="003D55F7" w:rsidP="00A57BC1">
      <w:pPr>
        <w:shd w:val="clear" w:color="auto" w:fill="FFFFFF"/>
        <w:rPr>
          <w:rFonts w:ascii="Calibri" w:eastAsia="Times New Roman" w:hAnsi="Calibri" w:cs="Calibri"/>
          <w:b/>
          <w:color w:val="323232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b/>
          <w:color w:val="323232"/>
          <w:sz w:val="22"/>
          <w:szCs w:val="22"/>
          <w:lang w:val="es-ES"/>
        </w:rPr>
        <w:t>Otros consejos</w:t>
      </w:r>
    </w:p>
    <w:p w14:paraId="0A8C0BEB" w14:textId="03BAA94B" w:rsidR="003D55F7" w:rsidRPr="00A94E59" w:rsidRDefault="003D55F7" w:rsidP="00A57BC1">
      <w:pPr>
        <w:pStyle w:val="ListParagraph"/>
        <w:numPr>
          <w:ilvl w:val="0"/>
          <w:numId w:val="29"/>
        </w:numPr>
        <w:shd w:val="clear" w:color="auto" w:fill="FFFFFF"/>
        <w:rPr>
          <w:rFonts w:ascii="Calibri" w:eastAsia="Times New Roman" w:hAnsi="Calibri" w:cs="Calibri"/>
          <w:color w:val="323232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Asegúr</w:t>
      </w:r>
      <w:r w:rsidR="00082E2A"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ate</w:t>
      </w: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 de haber recibido el </w:t>
      </w:r>
      <w:r w:rsidRPr="00A94E59">
        <w:rPr>
          <w:rFonts w:ascii="Calibri" w:eastAsia="Times New Roman" w:hAnsi="Calibri" w:cs="Calibri"/>
          <w:b/>
          <w:color w:val="323232"/>
          <w:sz w:val="22"/>
          <w:szCs w:val="22"/>
          <w:lang w:val="es-ES"/>
        </w:rPr>
        <w:t>consentimiento informado</w:t>
      </w: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 para tomar notas.</w:t>
      </w:r>
      <w:r w:rsidR="00A57BC1"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 Generalmente, más información confidencial requiere más protección (consentimiento, anonimato).</w:t>
      </w:r>
    </w:p>
    <w:p w14:paraId="3DDDDAF7" w14:textId="6FE364BA" w:rsidR="00082E2A" w:rsidRPr="00A94E59" w:rsidRDefault="00082E2A" w:rsidP="00A57BC1">
      <w:pPr>
        <w:pStyle w:val="ListParagraph"/>
        <w:numPr>
          <w:ilvl w:val="0"/>
          <w:numId w:val="29"/>
        </w:numPr>
        <w:shd w:val="clear" w:color="auto" w:fill="FFFFFF"/>
        <w:rPr>
          <w:rFonts w:ascii="Calibri" w:eastAsia="Times New Roman" w:hAnsi="Calibri" w:cs="Calibri"/>
          <w:color w:val="323232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Mantén tus notas anónimas, a menos que tengas una buena razón (y consentimiento) para no hacerlo.</w:t>
      </w:r>
    </w:p>
    <w:p w14:paraId="4C7327D9" w14:textId="02795AF6" w:rsidR="003D55F7" w:rsidRPr="00A94E59" w:rsidRDefault="003D55F7" w:rsidP="00A57BC1">
      <w:pPr>
        <w:pStyle w:val="ListParagraph"/>
        <w:numPr>
          <w:ilvl w:val="0"/>
          <w:numId w:val="29"/>
        </w:numPr>
        <w:shd w:val="clear" w:color="auto" w:fill="FFFFFF"/>
        <w:rPr>
          <w:rFonts w:ascii="Calibri" w:eastAsia="Times New Roman" w:hAnsi="Calibri" w:cs="Calibri"/>
          <w:color w:val="323232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Los cuadernos de tapa dura son una buena opción, y deben ser lo suficientemente pequeños como para guardarlos en un bolsillo o en una bolsa pequeña</w:t>
      </w:r>
      <w:r w:rsidR="00226DBF"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 (A5 o A6)</w:t>
      </w: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.</w:t>
      </w:r>
    </w:p>
    <w:p w14:paraId="2F4DED58" w14:textId="705D7D15" w:rsidR="00432E49" w:rsidRPr="00A94E59" w:rsidRDefault="00082E2A" w:rsidP="00A57BC1">
      <w:pPr>
        <w:pStyle w:val="ListParagraph"/>
        <w:numPr>
          <w:ilvl w:val="0"/>
          <w:numId w:val="29"/>
        </w:numPr>
        <w:shd w:val="clear" w:color="auto" w:fill="FFFFFF"/>
        <w:rPr>
          <w:rFonts w:ascii="Calibri" w:eastAsia="Times New Roman" w:hAnsi="Calibri" w:cs="Calibri"/>
          <w:color w:val="323232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Ten</w:t>
      </w:r>
      <w:r w:rsidR="003D55F7"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 siempre un bolígrafo de repuesto.</w:t>
      </w:r>
    </w:p>
    <w:p w14:paraId="50243454" w14:textId="77777777" w:rsidR="00632A6B" w:rsidRDefault="00226DBF" w:rsidP="00632A6B">
      <w:pPr>
        <w:pStyle w:val="ListParagraph"/>
        <w:numPr>
          <w:ilvl w:val="0"/>
          <w:numId w:val="29"/>
        </w:numPr>
        <w:shd w:val="clear" w:color="auto" w:fill="FFFFFF"/>
        <w:rPr>
          <w:rFonts w:ascii="Calibri" w:eastAsia="Times New Roman" w:hAnsi="Calibri" w:cs="Calibri"/>
          <w:color w:val="323232"/>
          <w:sz w:val="22"/>
          <w:szCs w:val="22"/>
          <w:lang w:val="es-ES"/>
        </w:rPr>
      </w:pP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Desarrolle </w:t>
      </w:r>
      <w:r w:rsidR="00082E2A"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t</w:t>
      </w:r>
      <w:r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us propios atajos / signos / códigos para mayor rapidez y privacidad</w:t>
      </w:r>
      <w:r w:rsidR="00836593" w:rsidRPr="00A94E59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.</w:t>
      </w:r>
    </w:p>
    <w:p w14:paraId="568E1718" w14:textId="4B4CB4BF" w:rsidR="00632A6B" w:rsidRPr="00632A6B" w:rsidRDefault="00632A6B" w:rsidP="00632A6B">
      <w:pPr>
        <w:pStyle w:val="ListParagraph"/>
        <w:numPr>
          <w:ilvl w:val="0"/>
          <w:numId w:val="29"/>
        </w:numPr>
        <w:shd w:val="clear" w:color="auto" w:fill="FFFFFF"/>
        <w:rPr>
          <w:rFonts w:ascii="Calibri" w:eastAsia="Times New Roman" w:hAnsi="Calibri" w:cs="Calibri"/>
          <w:color w:val="323232"/>
          <w:sz w:val="22"/>
          <w:szCs w:val="22"/>
          <w:lang w:val="es-ES"/>
        </w:rPr>
      </w:pPr>
      <w:r>
        <w:rPr>
          <w:rFonts w:ascii="Calibri" w:eastAsia="Times New Roman" w:hAnsi="Calibri" w:cs="Calibri"/>
          <w:color w:val="323232"/>
          <w:sz w:val="22"/>
          <w:szCs w:val="22"/>
          <w:lang w:val="es-ES"/>
        </w:rPr>
        <w:t>Para mas informa</w:t>
      </w:r>
      <w:r w:rsidRPr="00632A6B">
        <w:rPr>
          <w:rFonts w:ascii="Calibri" w:eastAsia="Times New Roman" w:hAnsi="Calibri" w:cs="Calibri"/>
          <w:color w:val="323232"/>
          <w:sz w:val="22"/>
          <w:szCs w:val="22"/>
          <w:lang w:val="es-ES"/>
        </w:rPr>
        <w:t xml:space="preserve">ción sobre como analizar tus datos: </w:t>
      </w:r>
      <w:hyperlink r:id="rId11" w:history="1">
        <w:r w:rsidRPr="00632A6B">
          <w:rPr>
            <w:rStyle w:val="Hyperlink"/>
            <w:sz w:val="22"/>
            <w:szCs w:val="22"/>
          </w:rPr>
          <w:t>https://stats4sd.org/collections/9</w:t>
        </w:r>
      </w:hyperlink>
    </w:p>
    <w:sectPr w:rsidR="00632A6B" w:rsidRPr="00632A6B" w:rsidSect="00632A6B">
      <w:pgSz w:w="11900" w:h="16840"/>
      <w:pgMar w:top="1132" w:right="1440" w:bottom="113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783"/>
    <w:multiLevelType w:val="multilevel"/>
    <w:tmpl w:val="635C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10C"/>
    <w:multiLevelType w:val="multilevel"/>
    <w:tmpl w:val="FE9C6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1529A"/>
    <w:multiLevelType w:val="hybridMultilevel"/>
    <w:tmpl w:val="57FC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6CE"/>
    <w:multiLevelType w:val="multilevel"/>
    <w:tmpl w:val="6A46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65CB7"/>
    <w:multiLevelType w:val="multilevel"/>
    <w:tmpl w:val="2EA28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B1158"/>
    <w:multiLevelType w:val="multilevel"/>
    <w:tmpl w:val="014E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C4032"/>
    <w:multiLevelType w:val="hybridMultilevel"/>
    <w:tmpl w:val="1710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75B6"/>
    <w:multiLevelType w:val="hybridMultilevel"/>
    <w:tmpl w:val="3C50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B7BB2"/>
    <w:multiLevelType w:val="hybridMultilevel"/>
    <w:tmpl w:val="4EEE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644DF"/>
    <w:multiLevelType w:val="hybridMultilevel"/>
    <w:tmpl w:val="AEB0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92320"/>
    <w:multiLevelType w:val="hybridMultilevel"/>
    <w:tmpl w:val="9C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A4F"/>
    <w:multiLevelType w:val="multilevel"/>
    <w:tmpl w:val="380E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D73ED"/>
    <w:multiLevelType w:val="hybridMultilevel"/>
    <w:tmpl w:val="46D2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C0B65"/>
    <w:multiLevelType w:val="hybridMultilevel"/>
    <w:tmpl w:val="23E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E2309"/>
    <w:multiLevelType w:val="hybridMultilevel"/>
    <w:tmpl w:val="B3B2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B47D3"/>
    <w:multiLevelType w:val="multilevel"/>
    <w:tmpl w:val="5B4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821EFA"/>
    <w:multiLevelType w:val="multilevel"/>
    <w:tmpl w:val="3F6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90188"/>
    <w:multiLevelType w:val="multilevel"/>
    <w:tmpl w:val="F0A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51758"/>
    <w:multiLevelType w:val="hybridMultilevel"/>
    <w:tmpl w:val="A160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A245F"/>
    <w:multiLevelType w:val="hybridMultilevel"/>
    <w:tmpl w:val="0DD0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83D18"/>
    <w:multiLevelType w:val="hybridMultilevel"/>
    <w:tmpl w:val="1A30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322DA"/>
    <w:multiLevelType w:val="hybridMultilevel"/>
    <w:tmpl w:val="31EA3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85C54"/>
    <w:multiLevelType w:val="hybridMultilevel"/>
    <w:tmpl w:val="8C540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A6559"/>
    <w:multiLevelType w:val="hybridMultilevel"/>
    <w:tmpl w:val="A6C2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63C2B"/>
    <w:multiLevelType w:val="multilevel"/>
    <w:tmpl w:val="13EA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C61A5"/>
    <w:multiLevelType w:val="multilevel"/>
    <w:tmpl w:val="60ECA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823D8"/>
    <w:multiLevelType w:val="multilevel"/>
    <w:tmpl w:val="8AEE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95C93"/>
    <w:multiLevelType w:val="hybridMultilevel"/>
    <w:tmpl w:val="558E8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C5C89"/>
    <w:multiLevelType w:val="hybridMultilevel"/>
    <w:tmpl w:val="143A794A"/>
    <w:lvl w:ilvl="0" w:tplc="ECE475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5"/>
  </w:num>
  <w:num w:numId="5">
    <w:abstractNumId w:val="4"/>
  </w:num>
  <w:num w:numId="6">
    <w:abstractNumId w:val="0"/>
  </w:num>
  <w:num w:numId="7">
    <w:abstractNumId w:val="16"/>
  </w:num>
  <w:num w:numId="8">
    <w:abstractNumId w:val="26"/>
  </w:num>
  <w:num w:numId="9">
    <w:abstractNumId w:val="15"/>
  </w:num>
  <w:num w:numId="10">
    <w:abstractNumId w:val="11"/>
  </w:num>
  <w:num w:numId="11">
    <w:abstractNumId w:val="22"/>
  </w:num>
  <w:num w:numId="12">
    <w:abstractNumId w:val="21"/>
  </w:num>
  <w:num w:numId="13">
    <w:abstractNumId w:val="28"/>
  </w:num>
  <w:num w:numId="14">
    <w:abstractNumId w:val="8"/>
  </w:num>
  <w:num w:numId="15">
    <w:abstractNumId w:val="10"/>
  </w:num>
  <w:num w:numId="16">
    <w:abstractNumId w:val="18"/>
  </w:num>
  <w:num w:numId="17">
    <w:abstractNumId w:val="7"/>
  </w:num>
  <w:num w:numId="18">
    <w:abstractNumId w:val="9"/>
  </w:num>
  <w:num w:numId="19">
    <w:abstractNumId w:val="13"/>
  </w:num>
  <w:num w:numId="20">
    <w:abstractNumId w:val="12"/>
  </w:num>
  <w:num w:numId="21">
    <w:abstractNumId w:val="20"/>
  </w:num>
  <w:num w:numId="22">
    <w:abstractNumId w:val="17"/>
  </w:num>
  <w:num w:numId="23">
    <w:abstractNumId w:val="6"/>
  </w:num>
  <w:num w:numId="24">
    <w:abstractNumId w:val="14"/>
  </w:num>
  <w:num w:numId="25">
    <w:abstractNumId w:val="24"/>
  </w:num>
  <w:num w:numId="26">
    <w:abstractNumId w:val="23"/>
  </w:num>
  <w:num w:numId="27">
    <w:abstractNumId w:val="2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D8"/>
    <w:rsid w:val="00082E2A"/>
    <w:rsid w:val="00226DBF"/>
    <w:rsid w:val="00371AA0"/>
    <w:rsid w:val="003D55F7"/>
    <w:rsid w:val="00432E49"/>
    <w:rsid w:val="004449D8"/>
    <w:rsid w:val="00480C36"/>
    <w:rsid w:val="00521F2E"/>
    <w:rsid w:val="00523FA3"/>
    <w:rsid w:val="00587F2B"/>
    <w:rsid w:val="005D1C8E"/>
    <w:rsid w:val="005E7DA5"/>
    <w:rsid w:val="00632A6B"/>
    <w:rsid w:val="00676B4E"/>
    <w:rsid w:val="006A2191"/>
    <w:rsid w:val="00706AD5"/>
    <w:rsid w:val="00814EEA"/>
    <w:rsid w:val="00836593"/>
    <w:rsid w:val="00860AAE"/>
    <w:rsid w:val="00A00910"/>
    <w:rsid w:val="00A44C0A"/>
    <w:rsid w:val="00A57BC1"/>
    <w:rsid w:val="00A94E59"/>
    <w:rsid w:val="00AB1638"/>
    <w:rsid w:val="00AE134B"/>
    <w:rsid w:val="00AE5799"/>
    <w:rsid w:val="00B469D7"/>
    <w:rsid w:val="00C45271"/>
    <w:rsid w:val="00C839AA"/>
    <w:rsid w:val="00D33707"/>
    <w:rsid w:val="00DB6BBB"/>
    <w:rsid w:val="00DF11BC"/>
    <w:rsid w:val="00EF19EC"/>
    <w:rsid w:val="00EF4D67"/>
    <w:rsid w:val="00F96379"/>
    <w:rsid w:val="00F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3E44"/>
  <w15:chartTrackingRefBased/>
  <w15:docId w15:val="{4300C7CE-80E8-814D-B8E7-839C9F1F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449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49D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49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49D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449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B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60A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um-ratings">
    <w:name w:val="num-ratings"/>
    <w:basedOn w:val="DefaultParagraphFont"/>
    <w:rsid w:val="00860AAE"/>
  </w:style>
  <w:style w:type="character" w:customStyle="1" w:styleId="count">
    <w:name w:val="count"/>
    <w:basedOn w:val="DefaultParagraphFont"/>
    <w:rsid w:val="00860AAE"/>
  </w:style>
  <w:style w:type="character" w:customStyle="1" w:styleId="addmd">
    <w:name w:val="addmd"/>
    <w:basedOn w:val="DefaultParagraphFont"/>
    <w:rsid w:val="00860AAE"/>
  </w:style>
  <w:style w:type="paragraph" w:styleId="BalloonText">
    <w:name w:val="Balloon Text"/>
    <w:basedOn w:val="Normal"/>
    <w:link w:val="BalloonTextChar"/>
    <w:uiPriority w:val="99"/>
    <w:semiHidden/>
    <w:unhideWhenUsed/>
    <w:rsid w:val="00814E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EEA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6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2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83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55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26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66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17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4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7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427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3372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7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343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98200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stats4sd.org/collections/9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://andescdp.org/sites/default/files/docuemntos_relevantes/Protocolo_observacion_RAI_mayo_2019.pdf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4EA2E7-B81F-D44A-9DB5-0F84307CC45C}" type="doc">
      <dgm:prSet loTypeId="urn:microsoft.com/office/officeart/2005/8/layout/process1" loCatId="" qsTypeId="urn:microsoft.com/office/officeart/2005/8/quickstyle/simple1" qsCatId="simple" csTypeId="urn:microsoft.com/office/officeart/2005/8/colors/accent1_2" csCatId="accent1" phldr="1"/>
      <dgm:spPr/>
    </dgm:pt>
    <dgm:pt modelId="{8E5F6CD8-C349-4C45-8C57-DF7853784A27}">
      <dgm:prSet phldrT="[Text]" custT="1"/>
      <dgm:spPr/>
      <dgm:t>
        <a:bodyPr/>
        <a:lstStyle/>
        <a:p>
          <a:pPr algn="ctr"/>
          <a:r>
            <a:rPr lang="en-US" sz="1050"/>
            <a:t>1. Notas rápidas en el campo</a:t>
          </a:r>
        </a:p>
      </dgm:t>
    </dgm:pt>
    <dgm:pt modelId="{EDDD53C5-0960-9C43-9286-9CCB2AB2BF2C}" type="parTrans" cxnId="{99E14F4E-1C13-3045-A286-29E8D7031D2F}">
      <dgm:prSet/>
      <dgm:spPr/>
      <dgm:t>
        <a:bodyPr/>
        <a:lstStyle/>
        <a:p>
          <a:pPr algn="ctr"/>
          <a:endParaRPr lang="en-US"/>
        </a:p>
      </dgm:t>
    </dgm:pt>
    <dgm:pt modelId="{45CA910A-B8F1-AD4D-AC21-652C16C60FDF}" type="sibTrans" cxnId="{99E14F4E-1C13-3045-A286-29E8D7031D2F}">
      <dgm:prSet/>
      <dgm:spPr/>
      <dgm:t>
        <a:bodyPr/>
        <a:lstStyle/>
        <a:p>
          <a:pPr algn="ctr"/>
          <a:endParaRPr lang="en-US"/>
        </a:p>
      </dgm:t>
    </dgm:pt>
    <dgm:pt modelId="{6012634E-1EE4-E14F-A755-FA0BE3A7C089}">
      <dgm:prSet phldrT="[Text]" custT="1"/>
      <dgm:spPr/>
      <dgm:t>
        <a:bodyPr/>
        <a:lstStyle/>
        <a:p>
          <a:pPr algn="ctr"/>
          <a:r>
            <a:rPr lang="en-US" sz="1050"/>
            <a:t>2. Notas detalladas al escritorio</a:t>
          </a:r>
        </a:p>
      </dgm:t>
    </dgm:pt>
    <dgm:pt modelId="{784B8569-DBB8-784D-9BA2-5A2B4997886A}" type="parTrans" cxnId="{FB872477-9A51-B749-A7CE-AA71C58AA393}">
      <dgm:prSet/>
      <dgm:spPr/>
      <dgm:t>
        <a:bodyPr/>
        <a:lstStyle/>
        <a:p>
          <a:pPr algn="ctr"/>
          <a:endParaRPr lang="en-US"/>
        </a:p>
      </dgm:t>
    </dgm:pt>
    <dgm:pt modelId="{56F58A67-7B77-6644-8C71-484E858C2A5F}" type="sibTrans" cxnId="{FB872477-9A51-B749-A7CE-AA71C58AA393}">
      <dgm:prSet/>
      <dgm:spPr/>
      <dgm:t>
        <a:bodyPr/>
        <a:lstStyle/>
        <a:p>
          <a:pPr algn="ctr"/>
          <a:endParaRPr lang="en-US"/>
        </a:p>
      </dgm:t>
    </dgm:pt>
    <dgm:pt modelId="{8F8FD47F-6B11-6846-A4E2-E50BB6C66A63}">
      <dgm:prSet phldrT="[Text]" custT="1"/>
      <dgm:spPr/>
      <dgm:t>
        <a:bodyPr/>
        <a:lstStyle/>
        <a:p>
          <a:pPr algn="ctr"/>
          <a:r>
            <a:rPr lang="en-US" sz="1050"/>
            <a:t>3. Análisis de texto</a:t>
          </a:r>
        </a:p>
      </dgm:t>
    </dgm:pt>
    <dgm:pt modelId="{A2BA48DE-5613-D54B-AB13-B122C939AB48}" type="parTrans" cxnId="{8E452F05-0BB6-DD4C-A86B-30A9B9E239ED}">
      <dgm:prSet/>
      <dgm:spPr/>
      <dgm:t>
        <a:bodyPr/>
        <a:lstStyle/>
        <a:p>
          <a:pPr algn="ctr"/>
          <a:endParaRPr lang="en-US"/>
        </a:p>
      </dgm:t>
    </dgm:pt>
    <dgm:pt modelId="{410C93E0-2052-1C45-95BB-591C125B65B9}" type="sibTrans" cxnId="{8E452F05-0BB6-DD4C-A86B-30A9B9E239ED}">
      <dgm:prSet/>
      <dgm:spPr/>
      <dgm:t>
        <a:bodyPr/>
        <a:lstStyle/>
        <a:p>
          <a:pPr algn="ctr"/>
          <a:endParaRPr lang="en-US"/>
        </a:p>
      </dgm:t>
    </dgm:pt>
    <dgm:pt modelId="{8C17255C-36F1-164D-AADC-E1DE8BF0CAAA}" type="pres">
      <dgm:prSet presAssocID="{FB4EA2E7-B81F-D44A-9DB5-0F84307CC45C}" presName="Name0" presStyleCnt="0">
        <dgm:presLayoutVars>
          <dgm:dir/>
          <dgm:resizeHandles val="exact"/>
        </dgm:presLayoutVars>
      </dgm:prSet>
      <dgm:spPr/>
    </dgm:pt>
    <dgm:pt modelId="{2FC42E5C-5C94-564D-A4CC-CA8590E504FE}" type="pres">
      <dgm:prSet presAssocID="{8E5F6CD8-C349-4C45-8C57-DF7853784A27}" presName="node" presStyleLbl="node1" presStyleIdx="0" presStyleCnt="3" custScaleX="62423" custScaleY="74740">
        <dgm:presLayoutVars>
          <dgm:bulletEnabled val="1"/>
        </dgm:presLayoutVars>
      </dgm:prSet>
      <dgm:spPr/>
    </dgm:pt>
    <dgm:pt modelId="{928DB730-FB71-3B47-A7C9-CC6F520CC976}" type="pres">
      <dgm:prSet presAssocID="{45CA910A-B8F1-AD4D-AC21-652C16C60FDF}" presName="sibTrans" presStyleLbl="sibTrans2D1" presStyleIdx="0" presStyleCnt="2" custScaleX="97872" custScaleY="124871"/>
      <dgm:spPr/>
    </dgm:pt>
    <dgm:pt modelId="{68C90915-883B-AD47-B989-9BEF7F2D2940}" type="pres">
      <dgm:prSet presAssocID="{45CA910A-B8F1-AD4D-AC21-652C16C60FDF}" presName="connectorText" presStyleLbl="sibTrans2D1" presStyleIdx="0" presStyleCnt="2"/>
      <dgm:spPr/>
    </dgm:pt>
    <dgm:pt modelId="{AD5A5189-EA5E-AE47-A885-4790EC965673}" type="pres">
      <dgm:prSet presAssocID="{6012634E-1EE4-E14F-A755-FA0BE3A7C089}" presName="node" presStyleLbl="node1" presStyleIdx="1" presStyleCnt="3" custScaleX="62423" custScaleY="74740">
        <dgm:presLayoutVars>
          <dgm:bulletEnabled val="1"/>
        </dgm:presLayoutVars>
      </dgm:prSet>
      <dgm:spPr/>
    </dgm:pt>
    <dgm:pt modelId="{A128A860-E22B-434F-BD0D-4CB10BEF8200}" type="pres">
      <dgm:prSet presAssocID="{56F58A67-7B77-6644-8C71-484E858C2A5F}" presName="sibTrans" presStyleLbl="sibTrans2D1" presStyleIdx="1" presStyleCnt="2" custScaleX="97872" custScaleY="124871"/>
      <dgm:spPr/>
    </dgm:pt>
    <dgm:pt modelId="{E74DA359-E239-7243-975E-6F708E79A7B2}" type="pres">
      <dgm:prSet presAssocID="{56F58A67-7B77-6644-8C71-484E858C2A5F}" presName="connectorText" presStyleLbl="sibTrans2D1" presStyleIdx="1" presStyleCnt="2"/>
      <dgm:spPr/>
    </dgm:pt>
    <dgm:pt modelId="{74F80AD9-5995-8249-8E48-C3818FCF36DB}" type="pres">
      <dgm:prSet presAssocID="{8F8FD47F-6B11-6846-A4E2-E50BB6C66A63}" presName="node" presStyleLbl="node1" presStyleIdx="2" presStyleCnt="3" custScaleX="62423" custScaleY="74740">
        <dgm:presLayoutVars>
          <dgm:bulletEnabled val="1"/>
        </dgm:presLayoutVars>
      </dgm:prSet>
      <dgm:spPr/>
    </dgm:pt>
  </dgm:ptLst>
  <dgm:cxnLst>
    <dgm:cxn modelId="{8E452F05-0BB6-DD4C-A86B-30A9B9E239ED}" srcId="{FB4EA2E7-B81F-D44A-9DB5-0F84307CC45C}" destId="{8F8FD47F-6B11-6846-A4E2-E50BB6C66A63}" srcOrd="2" destOrd="0" parTransId="{A2BA48DE-5613-D54B-AB13-B122C939AB48}" sibTransId="{410C93E0-2052-1C45-95BB-591C125B65B9}"/>
    <dgm:cxn modelId="{BEEBD72C-AF68-424C-A794-F2656FD53F62}" type="presOf" srcId="{56F58A67-7B77-6644-8C71-484E858C2A5F}" destId="{E74DA359-E239-7243-975E-6F708E79A7B2}" srcOrd="1" destOrd="0" presId="urn:microsoft.com/office/officeart/2005/8/layout/process1"/>
    <dgm:cxn modelId="{6419F73E-973C-5348-A1E5-B8A3517D0F14}" type="presOf" srcId="{45CA910A-B8F1-AD4D-AC21-652C16C60FDF}" destId="{928DB730-FB71-3B47-A7C9-CC6F520CC976}" srcOrd="0" destOrd="0" presId="urn:microsoft.com/office/officeart/2005/8/layout/process1"/>
    <dgm:cxn modelId="{6543C242-9846-784A-934E-309B2084D56B}" type="presOf" srcId="{8F8FD47F-6B11-6846-A4E2-E50BB6C66A63}" destId="{74F80AD9-5995-8249-8E48-C3818FCF36DB}" srcOrd="0" destOrd="0" presId="urn:microsoft.com/office/officeart/2005/8/layout/process1"/>
    <dgm:cxn modelId="{99E14F4E-1C13-3045-A286-29E8D7031D2F}" srcId="{FB4EA2E7-B81F-D44A-9DB5-0F84307CC45C}" destId="{8E5F6CD8-C349-4C45-8C57-DF7853784A27}" srcOrd="0" destOrd="0" parTransId="{EDDD53C5-0960-9C43-9286-9CCB2AB2BF2C}" sibTransId="{45CA910A-B8F1-AD4D-AC21-652C16C60FDF}"/>
    <dgm:cxn modelId="{81356D4E-AC07-0E49-A11E-626D8CF4CD5A}" type="presOf" srcId="{56F58A67-7B77-6644-8C71-484E858C2A5F}" destId="{A128A860-E22B-434F-BD0D-4CB10BEF8200}" srcOrd="0" destOrd="0" presId="urn:microsoft.com/office/officeart/2005/8/layout/process1"/>
    <dgm:cxn modelId="{0D297B58-57FE-344B-96D8-DC8439BCF733}" type="presOf" srcId="{6012634E-1EE4-E14F-A755-FA0BE3A7C089}" destId="{AD5A5189-EA5E-AE47-A885-4790EC965673}" srcOrd="0" destOrd="0" presId="urn:microsoft.com/office/officeart/2005/8/layout/process1"/>
    <dgm:cxn modelId="{FB872477-9A51-B749-A7CE-AA71C58AA393}" srcId="{FB4EA2E7-B81F-D44A-9DB5-0F84307CC45C}" destId="{6012634E-1EE4-E14F-A755-FA0BE3A7C089}" srcOrd="1" destOrd="0" parTransId="{784B8569-DBB8-784D-9BA2-5A2B4997886A}" sibTransId="{56F58A67-7B77-6644-8C71-484E858C2A5F}"/>
    <dgm:cxn modelId="{85056E7E-4C5E-8D4A-A3E1-FEA880CAA01F}" type="presOf" srcId="{45CA910A-B8F1-AD4D-AC21-652C16C60FDF}" destId="{68C90915-883B-AD47-B989-9BEF7F2D2940}" srcOrd="1" destOrd="0" presId="urn:microsoft.com/office/officeart/2005/8/layout/process1"/>
    <dgm:cxn modelId="{9D8AD3CE-0ACC-C04F-A451-22EE7A574C79}" type="presOf" srcId="{FB4EA2E7-B81F-D44A-9DB5-0F84307CC45C}" destId="{8C17255C-36F1-164D-AADC-E1DE8BF0CAAA}" srcOrd="0" destOrd="0" presId="urn:microsoft.com/office/officeart/2005/8/layout/process1"/>
    <dgm:cxn modelId="{604694D7-8872-9544-89AF-37F2B9AB3873}" type="presOf" srcId="{8E5F6CD8-C349-4C45-8C57-DF7853784A27}" destId="{2FC42E5C-5C94-564D-A4CC-CA8590E504FE}" srcOrd="0" destOrd="0" presId="urn:microsoft.com/office/officeart/2005/8/layout/process1"/>
    <dgm:cxn modelId="{BE44E890-36A9-6248-9DB7-38C65DAA962A}" type="presParOf" srcId="{8C17255C-36F1-164D-AADC-E1DE8BF0CAAA}" destId="{2FC42E5C-5C94-564D-A4CC-CA8590E504FE}" srcOrd="0" destOrd="0" presId="urn:microsoft.com/office/officeart/2005/8/layout/process1"/>
    <dgm:cxn modelId="{F91E8E61-013C-C644-8CD5-BC71F43191FF}" type="presParOf" srcId="{8C17255C-36F1-164D-AADC-E1DE8BF0CAAA}" destId="{928DB730-FB71-3B47-A7C9-CC6F520CC976}" srcOrd="1" destOrd="0" presId="urn:microsoft.com/office/officeart/2005/8/layout/process1"/>
    <dgm:cxn modelId="{176C69DB-08FE-FF47-AF35-39513AA1AEE0}" type="presParOf" srcId="{928DB730-FB71-3B47-A7C9-CC6F520CC976}" destId="{68C90915-883B-AD47-B989-9BEF7F2D2940}" srcOrd="0" destOrd="0" presId="urn:microsoft.com/office/officeart/2005/8/layout/process1"/>
    <dgm:cxn modelId="{0634502B-3107-354D-8436-4DC076A329B2}" type="presParOf" srcId="{8C17255C-36F1-164D-AADC-E1DE8BF0CAAA}" destId="{AD5A5189-EA5E-AE47-A885-4790EC965673}" srcOrd="2" destOrd="0" presId="urn:microsoft.com/office/officeart/2005/8/layout/process1"/>
    <dgm:cxn modelId="{6B79F484-58AC-1842-847A-C12A5017C832}" type="presParOf" srcId="{8C17255C-36F1-164D-AADC-E1DE8BF0CAAA}" destId="{A128A860-E22B-434F-BD0D-4CB10BEF8200}" srcOrd="3" destOrd="0" presId="urn:microsoft.com/office/officeart/2005/8/layout/process1"/>
    <dgm:cxn modelId="{3E068BA3-F03E-4044-BA2A-B20D88890A0A}" type="presParOf" srcId="{A128A860-E22B-434F-BD0D-4CB10BEF8200}" destId="{E74DA359-E239-7243-975E-6F708E79A7B2}" srcOrd="0" destOrd="0" presId="urn:microsoft.com/office/officeart/2005/8/layout/process1"/>
    <dgm:cxn modelId="{5642B19A-55E4-6444-A49A-8FD7F2D09A68}" type="presParOf" srcId="{8C17255C-36F1-164D-AADC-E1DE8BF0CAAA}" destId="{74F80AD9-5995-8249-8E48-C3818FCF36DB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C42E5C-5C94-564D-A4CC-CA8590E504FE}">
      <dsp:nvSpPr>
        <dsp:cNvPr id="0" name=""/>
        <dsp:cNvSpPr/>
      </dsp:nvSpPr>
      <dsp:spPr>
        <a:xfrm>
          <a:off x="659" y="149509"/>
          <a:ext cx="876658" cy="6297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1. Notas rápidas en el campo</a:t>
          </a:r>
        </a:p>
      </dsp:txBody>
      <dsp:txXfrm>
        <a:off x="19105" y="167955"/>
        <a:ext cx="839766" cy="592889"/>
      </dsp:txXfrm>
    </dsp:sp>
    <dsp:sp modelId="{928DB730-FB71-3B47-A7C9-CC6F520CC976}">
      <dsp:nvSpPr>
        <dsp:cNvPr id="0" name=""/>
        <dsp:cNvSpPr/>
      </dsp:nvSpPr>
      <dsp:spPr>
        <a:xfrm>
          <a:off x="1020923" y="246945"/>
          <a:ext cx="291393" cy="4349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1020923" y="333927"/>
        <a:ext cx="203975" cy="260945"/>
      </dsp:txXfrm>
    </dsp:sp>
    <dsp:sp modelId="{AD5A5189-EA5E-AE47-A885-4790EC965673}">
      <dsp:nvSpPr>
        <dsp:cNvPr id="0" name=""/>
        <dsp:cNvSpPr/>
      </dsp:nvSpPr>
      <dsp:spPr>
        <a:xfrm>
          <a:off x="1439070" y="149509"/>
          <a:ext cx="876658" cy="6297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2. Notas detalladas al escritorio</a:t>
          </a:r>
        </a:p>
      </dsp:txBody>
      <dsp:txXfrm>
        <a:off x="1457516" y="167955"/>
        <a:ext cx="839766" cy="592889"/>
      </dsp:txXfrm>
    </dsp:sp>
    <dsp:sp modelId="{A128A860-E22B-434F-BD0D-4CB10BEF8200}">
      <dsp:nvSpPr>
        <dsp:cNvPr id="0" name=""/>
        <dsp:cNvSpPr/>
      </dsp:nvSpPr>
      <dsp:spPr>
        <a:xfrm>
          <a:off x="2459335" y="246945"/>
          <a:ext cx="291393" cy="43490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800" kern="1200"/>
        </a:p>
      </dsp:txBody>
      <dsp:txXfrm>
        <a:off x="2459335" y="333927"/>
        <a:ext cx="203975" cy="260945"/>
      </dsp:txXfrm>
    </dsp:sp>
    <dsp:sp modelId="{74F80AD9-5995-8249-8E48-C3818FCF36DB}">
      <dsp:nvSpPr>
        <dsp:cNvPr id="0" name=""/>
        <dsp:cNvSpPr/>
      </dsp:nvSpPr>
      <dsp:spPr>
        <a:xfrm>
          <a:off x="2877482" y="149509"/>
          <a:ext cx="876658" cy="6297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3. Análisis de texto</a:t>
          </a:r>
        </a:p>
      </dsp:txBody>
      <dsp:txXfrm>
        <a:off x="2895928" y="167955"/>
        <a:ext cx="839766" cy="5928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791</Words>
  <Characters>4560</Characters>
  <Application>Microsoft Office Word</Application>
  <DocSecurity>0</DocSecurity>
  <Lines>72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Fitzpatrick</dc:creator>
  <cp:keywords/>
  <dc:description/>
  <cp:lastModifiedBy>Ian Fitzpatrick</cp:lastModifiedBy>
  <cp:revision>5</cp:revision>
  <dcterms:created xsi:type="dcterms:W3CDTF">2019-07-30T10:12:00Z</dcterms:created>
  <dcterms:modified xsi:type="dcterms:W3CDTF">2019-07-30T14:28:00Z</dcterms:modified>
</cp:coreProperties>
</file>